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2FDBC" w14:textId="77777777" w:rsidR="00663296" w:rsidRDefault="00663296">
      <w:pPr>
        <w:tabs>
          <w:tab w:val="center" w:pos="3827"/>
        </w:tabs>
        <w:jc w:val="center"/>
        <w:rPr>
          <w:rFonts w:ascii="Arial" w:hAnsi="Arial" w:cs="Arial"/>
          <w:b/>
          <w:sz w:val="40"/>
          <w:szCs w:val="40"/>
        </w:rPr>
      </w:pPr>
      <w:bookmarkStart w:id="0" w:name="_Ref65151996"/>
      <w:bookmarkStart w:id="1" w:name="_GoBack"/>
      <w:bookmarkEnd w:id="0"/>
      <w:bookmarkEnd w:id="1"/>
    </w:p>
    <w:p w14:paraId="75ED1E69" w14:textId="77777777" w:rsidR="005F02C3" w:rsidRDefault="005F02C3">
      <w:pPr>
        <w:tabs>
          <w:tab w:val="center" w:pos="3827"/>
        </w:tabs>
        <w:jc w:val="center"/>
        <w:rPr>
          <w:rFonts w:ascii="Arial" w:hAnsi="Arial" w:cs="Arial"/>
          <w:b/>
          <w:sz w:val="40"/>
          <w:szCs w:val="40"/>
        </w:rPr>
      </w:pPr>
    </w:p>
    <w:p w14:paraId="265CF608" w14:textId="77777777" w:rsidR="00663296" w:rsidRDefault="00663296">
      <w:pPr>
        <w:tabs>
          <w:tab w:val="center" w:pos="3827"/>
        </w:tabs>
        <w:jc w:val="center"/>
        <w:rPr>
          <w:rFonts w:ascii="Arial" w:hAnsi="Arial" w:cs="Arial"/>
          <w:b/>
          <w:sz w:val="40"/>
          <w:szCs w:val="40"/>
        </w:rPr>
      </w:pPr>
    </w:p>
    <w:p w14:paraId="5757577D" w14:textId="77777777" w:rsidR="00663296" w:rsidRDefault="00663296">
      <w:pPr>
        <w:tabs>
          <w:tab w:val="center" w:pos="3827"/>
        </w:tabs>
        <w:jc w:val="center"/>
        <w:rPr>
          <w:rFonts w:ascii="Arial" w:hAnsi="Arial" w:cs="Arial"/>
          <w:b/>
          <w:sz w:val="40"/>
          <w:szCs w:val="40"/>
        </w:rPr>
      </w:pPr>
    </w:p>
    <w:p w14:paraId="4CC4344B" w14:textId="77777777" w:rsidR="006147E1" w:rsidRDefault="006147E1">
      <w:pPr>
        <w:tabs>
          <w:tab w:val="center" w:pos="3827"/>
        </w:tabs>
        <w:jc w:val="center"/>
        <w:rPr>
          <w:rFonts w:ascii="Arial" w:hAnsi="Arial" w:cs="Arial"/>
          <w:b/>
          <w:sz w:val="40"/>
          <w:szCs w:val="40"/>
        </w:rPr>
      </w:pPr>
    </w:p>
    <w:p w14:paraId="1E1711F1" w14:textId="31428C50" w:rsidR="00663296" w:rsidRPr="006D68C9" w:rsidRDefault="00291DD9" w:rsidP="00AE1240">
      <w:pPr>
        <w:tabs>
          <w:tab w:val="center" w:pos="3827"/>
        </w:tabs>
        <w:spacing w:after="120"/>
        <w:jc w:val="center"/>
        <w:rPr>
          <w:rFonts w:ascii="Arial" w:hAnsi="Arial" w:cs="Arial"/>
          <w:b/>
          <w:sz w:val="40"/>
          <w:szCs w:val="40"/>
        </w:rPr>
      </w:pPr>
      <w:r w:rsidRPr="006D68C9">
        <w:rPr>
          <w:rFonts w:ascii="Arial" w:hAnsi="Arial" w:cs="Arial"/>
          <w:b/>
          <w:sz w:val="40"/>
          <w:szCs w:val="40"/>
        </w:rPr>
        <w:t>REFERENCE ACCESS &amp; INTERCONNECTION</w:t>
      </w:r>
      <w:r w:rsidR="00663296" w:rsidRPr="006D68C9">
        <w:rPr>
          <w:rFonts w:ascii="Arial" w:hAnsi="Arial" w:cs="Arial"/>
          <w:b/>
          <w:sz w:val="40"/>
          <w:szCs w:val="40"/>
        </w:rPr>
        <w:t xml:space="preserve"> </w:t>
      </w:r>
      <w:r w:rsidR="00663296" w:rsidRPr="006D68C9">
        <w:rPr>
          <w:rFonts w:ascii="Arial" w:hAnsi="Arial" w:cs="Arial"/>
          <w:b/>
          <w:sz w:val="40"/>
          <w:szCs w:val="40"/>
        </w:rPr>
        <w:br/>
      </w:r>
      <w:r w:rsidR="00AE1240" w:rsidRPr="006D68C9">
        <w:rPr>
          <w:rFonts w:ascii="Arial" w:hAnsi="Arial" w:cs="Arial"/>
          <w:b/>
          <w:sz w:val="40"/>
          <w:szCs w:val="40"/>
        </w:rPr>
        <w:t>AGREEMENT</w:t>
      </w:r>
    </w:p>
    <w:p w14:paraId="76180537" w14:textId="77777777" w:rsidR="00663296" w:rsidRPr="006D68C9" w:rsidRDefault="00663296">
      <w:pPr>
        <w:tabs>
          <w:tab w:val="center" w:pos="3827"/>
        </w:tabs>
        <w:jc w:val="center"/>
        <w:rPr>
          <w:rFonts w:ascii="Arial" w:hAnsi="Arial" w:cs="Arial"/>
          <w:sz w:val="24"/>
          <w:szCs w:val="24"/>
        </w:rPr>
      </w:pPr>
    </w:p>
    <w:p w14:paraId="128D17CD" w14:textId="77777777" w:rsidR="00663296" w:rsidRPr="006D68C9" w:rsidRDefault="00663296">
      <w:pPr>
        <w:tabs>
          <w:tab w:val="center" w:pos="3827"/>
        </w:tabs>
        <w:jc w:val="center"/>
        <w:rPr>
          <w:rFonts w:ascii="Arial" w:hAnsi="Arial" w:cs="Arial"/>
          <w:sz w:val="24"/>
          <w:szCs w:val="24"/>
        </w:rPr>
      </w:pPr>
    </w:p>
    <w:p w14:paraId="49D6E106" w14:textId="77777777" w:rsidR="00663296" w:rsidRPr="006D68C9" w:rsidRDefault="00663296">
      <w:pPr>
        <w:tabs>
          <w:tab w:val="center" w:pos="3827"/>
        </w:tabs>
        <w:jc w:val="center"/>
        <w:rPr>
          <w:rFonts w:ascii="Arial" w:hAnsi="Arial" w:cs="Arial"/>
          <w:sz w:val="24"/>
          <w:szCs w:val="24"/>
        </w:rPr>
      </w:pPr>
    </w:p>
    <w:p w14:paraId="53837CF1" w14:textId="77777777" w:rsidR="00663296" w:rsidRPr="006D68C9" w:rsidRDefault="00663296">
      <w:pPr>
        <w:tabs>
          <w:tab w:val="center" w:pos="3827"/>
        </w:tabs>
        <w:jc w:val="center"/>
        <w:rPr>
          <w:rFonts w:ascii="Arial" w:hAnsi="Arial" w:cs="Arial"/>
          <w:sz w:val="24"/>
          <w:szCs w:val="24"/>
        </w:rPr>
      </w:pPr>
    </w:p>
    <w:p w14:paraId="765D1A9D" w14:textId="77777777" w:rsidR="00663296" w:rsidRPr="006D68C9" w:rsidRDefault="00663296">
      <w:pPr>
        <w:tabs>
          <w:tab w:val="center" w:pos="3827"/>
        </w:tabs>
        <w:jc w:val="center"/>
        <w:rPr>
          <w:rFonts w:ascii="Arial" w:hAnsi="Arial" w:cs="Arial"/>
          <w:sz w:val="24"/>
          <w:szCs w:val="24"/>
        </w:rPr>
      </w:pPr>
    </w:p>
    <w:p w14:paraId="6CD2FCE8" w14:textId="77777777" w:rsidR="00663296" w:rsidRPr="006D68C9" w:rsidRDefault="00663296">
      <w:pPr>
        <w:tabs>
          <w:tab w:val="center" w:pos="3827"/>
        </w:tabs>
        <w:jc w:val="center"/>
        <w:rPr>
          <w:rFonts w:ascii="Arial" w:hAnsi="Arial" w:cs="Arial"/>
          <w:sz w:val="24"/>
          <w:szCs w:val="24"/>
        </w:rPr>
      </w:pPr>
    </w:p>
    <w:p w14:paraId="753D447E" w14:textId="77777777" w:rsidR="00663296" w:rsidRPr="006D68C9" w:rsidRDefault="00663296">
      <w:pPr>
        <w:tabs>
          <w:tab w:val="center" w:pos="3827"/>
        </w:tabs>
        <w:jc w:val="center"/>
        <w:rPr>
          <w:rFonts w:ascii="Arial" w:hAnsi="Arial" w:cs="Arial"/>
          <w:sz w:val="24"/>
          <w:szCs w:val="24"/>
        </w:rPr>
      </w:pPr>
    </w:p>
    <w:p w14:paraId="4A798B7C" w14:textId="77777777" w:rsidR="00663296" w:rsidRPr="006D68C9" w:rsidRDefault="00663296">
      <w:pPr>
        <w:tabs>
          <w:tab w:val="center" w:pos="3827"/>
        </w:tabs>
        <w:jc w:val="center"/>
        <w:rPr>
          <w:rFonts w:ascii="Arial" w:hAnsi="Arial" w:cs="Arial"/>
          <w:sz w:val="24"/>
          <w:szCs w:val="24"/>
        </w:rPr>
      </w:pPr>
    </w:p>
    <w:p w14:paraId="0C0BD758" w14:textId="77777777" w:rsidR="00663296" w:rsidRPr="006D68C9" w:rsidRDefault="00663296">
      <w:pPr>
        <w:tabs>
          <w:tab w:val="center" w:pos="3827"/>
        </w:tabs>
        <w:jc w:val="center"/>
        <w:rPr>
          <w:rFonts w:ascii="Arial" w:hAnsi="Arial" w:cs="Arial"/>
          <w:sz w:val="24"/>
          <w:szCs w:val="24"/>
        </w:rPr>
      </w:pPr>
    </w:p>
    <w:p w14:paraId="3D5106FD" w14:textId="77777777" w:rsidR="006147E1" w:rsidRPr="006D68C9" w:rsidRDefault="006147E1">
      <w:pPr>
        <w:tabs>
          <w:tab w:val="center" w:pos="3827"/>
        </w:tabs>
        <w:jc w:val="center"/>
        <w:rPr>
          <w:rFonts w:ascii="Arial" w:hAnsi="Arial" w:cs="Arial"/>
          <w:sz w:val="24"/>
          <w:szCs w:val="24"/>
        </w:rPr>
      </w:pPr>
    </w:p>
    <w:p w14:paraId="6885DE57" w14:textId="77777777" w:rsidR="00617B1B" w:rsidRPr="006D68C9" w:rsidRDefault="00617B1B" w:rsidP="00276FAB">
      <w:pPr>
        <w:tabs>
          <w:tab w:val="center" w:pos="3827"/>
        </w:tabs>
        <w:jc w:val="center"/>
      </w:pPr>
    </w:p>
    <w:p w14:paraId="72AFA5EA" w14:textId="6B5E3BEC" w:rsidR="00663296" w:rsidRPr="006D68C9" w:rsidRDefault="00663296" w:rsidP="0011351A">
      <w:pPr>
        <w:pStyle w:val="Heading5"/>
        <w:spacing w:after="0"/>
      </w:pPr>
      <w:r w:rsidRPr="006D68C9">
        <w:t xml:space="preserve">MAIN </w:t>
      </w:r>
      <w:r w:rsidR="0011351A" w:rsidRPr="006D68C9">
        <w:t>BODY</w:t>
      </w:r>
    </w:p>
    <w:p w14:paraId="577CFAF1" w14:textId="77777777" w:rsidR="00663296" w:rsidRPr="006D68C9" w:rsidRDefault="00663296"/>
    <w:p w14:paraId="70B3CFFB" w14:textId="77777777" w:rsidR="00663296" w:rsidRPr="0092503B" w:rsidRDefault="00663296"/>
    <w:p w14:paraId="2C7CE6EB" w14:textId="3C7D4295" w:rsidR="00663296" w:rsidRPr="006D68C9" w:rsidRDefault="00663296" w:rsidP="00060CAB">
      <w:pPr>
        <w:tabs>
          <w:tab w:val="center" w:pos="3827"/>
        </w:tabs>
        <w:ind w:right="900"/>
        <w:jc w:val="center"/>
        <w:rPr>
          <w:rFonts w:ascii="Arial" w:hAnsi="Arial"/>
          <w:sz w:val="24"/>
        </w:rPr>
      </w:pPr>
      <w:r w:rsidRPr="006D68C9">
        <w:rPr>
          <w:lang w:val="en-US"/>
        </w:rPr>
        <w:br w:type="page"/>
      </w:r>
    </w:p>
    <w:p w14:paraId="21C721DF" w14:textId="77777777" w:rsidR="00663296" w:rsidRPr="006D68C9" w:rsidRDefault="00663296">
      <w:pPr>
        <w:pStyle w:val="Rubrik1-ejnum"/>
      </w:pPr>
      <w:bookmarkStart w:id="2" w:name="_Toc97461631"/>
      <w:bookmarkStart w:id="3" w:name="_Toc467496374"/>
      <w:r w:rsidRPr="006D68C9">
        <w:lastRenderedPageBreak/>
        <w:t>Index</w:t>
      </w:r>
      <w:bookmarkEnd w:id="2"/>
      <w:bookmarkEnd w:id="3"/>
    </w:p>
    <w:p w14:paraId="0846C8CA" w14:textId="77777777" w:rsidR="00B6441E" w:rsidRDefault="00C651CA">
      <w:pPr>
        <w:pStyle w:val="TOC1"/>
        <w:rPr>
          <w:rFonts w:asciiTheme="minorHAnsi" w:eastAsiaTheme="minorEastAsia" w:hAnsiTheme="minorHAnsi" w:cstheme="minorBidi"/>
          <w:b w:val="0"/>
          <w:caps w:val="0"/>
          <w:noProof/>
          <w:snapToGrid/>
          <w:sz w:val="22"/>
          <w:szCs w:val="22"/>
          <w:lang w:val="en-US" w:eastAsia="en-US"/>
        </w:rPr>
      </w:pPr>
      <w:r w:rsidRPr="006D68C9">
        <w:fldChar w:fldCharType="begin"/>
      </w:r>
      <w:r w:rsidR="00663296" w:rsidRPr="006D68C9">
        <w:instrText xml:space="preserve"> TOC \o "1-1" \h \z \u </w:instrText>
      </w:r>
      <w:r w:rsidRPr="006D68C9">
        <w:fldChar w:fldCharType="separate"/>
      </w:r>
      <w:hyperlink w:anchor="_Toc467496374" w:history="1">
        <w:r w:rsidR="00B6441E" w:rsidRPr="000705A4">
          <w:rPr>
            <w:rStyle w:val="Hyperlink"/>
            <w:noProof/>
          </w:rPr>
          <w:t>Index</w:t>
        </w:r>
        <w:r w:rsidR="00B6441E">
          <w:rPr>
            <w:noProof/>
            <w:webHidden/>
          </w:rPr>
          <w:tab/>
        </w:r>
        <w:r w:rsidR="00B6441E">
          <w:rPr>
            <w:noProof/>
            <w:webHidden/>
          </w:rPr>
          <w:fldChar w:fldCharType="begin"/>
        </w:r>
        <w:r w:rsidR="00B6441E">
          <w:rPr>
            <w:noProof/>
            <w:webHidden/>
          </w:rPr>
          <w:instrText xml:space="preserve"> PAGEREF _Toc467496374 \h </w:instrText>
        </w:r>
        <w:r w:rsidR="00B6441E">
          <w:rPr>
            <w:noProof/>
            <w:webHidden/>
          </w:rPr>
        </w:r>
        <w:r w:rsidR="00B6441E">
          <w:rPr>
            <w:noProof/>
            <w:webHidden/>
          </w:rPr>
          <w:fldChar w:fldCharType="separate"/>
        </w:r>
        <w:r w:rsidR="00B6441E">
          <w:rPr>
            <w:noProof/>
            <w:webHidden/>
          </w:rPr>
          <w:t>2</w:t>
        </w:r>
        <w:r w:rsidR="00B6441E">
          <w:rPr>
            <w:noProof/>
            <w:webHidden/>
          </w:rPr>
          <w:fldChar w:fldCharType="end"/>
        </w:r>
      </w:hyperlink>
    </w:p>
    <w:p w14:paraId="1E919A31" w14:textId="77777777" w:rsidR="00B6441E" w:rsidRDefault="00D83627">
      <w:pPr>
        <w:pStyle w:val="TOC1"/>
        <w:rPr>
          <w:rFonts w:asciiTheme="minorHAnsi" w:eastAsiaTheme="minorEastAsia" w:hAnsiTheme="minorHAnsi" w:cstheme="minorBidi"/>
          <w:b w:val="0"/>
          <w:caps w:val="0"/>
          <w:noProof/>
          <w:snapToGrid/>
          <w:sz w:val="22"/>
          <w:szCs w:val="22"/>
          <w:lang w:val="en-US" w:eastAsia="en-US"/>
        </w:rPr>
      </w:pPr>
      <w:hyperlink w:anchor="_Toc467496375" w:history="1">
        <w:r w:rsidR="00B6441E" w:rsidRPr="000705A4">
          <w:rPr>
            <w:rStyle w:val="Hyperlink"/>
            <w:noProof/>
          </w:rPr>
          <w:t>1</w:t>
        </w:r>
        <w:r w:rsidR="00B6441E">
          <w:rPr>
            <w:rFonts w:asciiTheme="minorHAnsi" w:eastAsiaTheme="minorEastAsia" w:hAnsiTheme="minorHAnsi" w:cstheme="minorBidi"/>
            <w:b w:val="0"/>
            <w:caps w:val="0"/>
            <w:noProof/>
            <w:snapToGrid/>
            <w:sz w:val="22"/>
            <w:szCs w:val="22"/>
            <w:lang w:val="en-US" w:eastAsia="en-US"/>
          </w:rPr>
          <w:tab/>
        </w:r>
        <w:r w:rsidR="00B6441E" w:rsidRPr="000705A4">
          <w:rPr>
            <w:rStyle w:val="Hyperlink"/>
            <w:noProof/>
          </w:rPr>
          <w:t>PURPOSE AND SCOPE</w:t>
        </w:r>
        <w:r w:rsidR="00B6441E">
          <w:rPr>
            <w:noProof/>
            <w:webHidden/>
          </w:rPr>
          <w:tab/>
        </w:r>
        <w:r w:rsidR="00B6441E">
          <w:rPr>
            <w:noProof/>
            <w:webHidden/>
          </w:rPr>
          <w:fldChar w:fldCharType="begin"/>
        </w:r>
        <w:r w:rsidR="00B6441E">
          <w:rPr>
            <w:noProof/>
            <w:webHidden/>
          </w:rPr>
          <w:instrText xml:space="preserve"> PAGEREF _Toc467496375 \h </w:instrText>
        </w:r>
        <w:r w:rsidR="00B6441E">
          <w:rPr>
            <w:noProof/>
            <w:webHidden/>
          </w:rPr>
        </w:r>
        <w:r w:rsidR="00B6441E">
          <w:rPr>
            <w:noProof/>
            <w:webHidden/>
          </w:rPr>
          <w:fldChar w:fldCharType="separate"/>
        </w:r>
        <w:r w:rsidR="00B6441E">
          <w:rPr>
            <w:noProof/>
            <w:webHidden/>
          </w:rPr>
          <w:t>4</w:t>
        </w:r>
        <w:r w:rsidR="00B6441E">
          <w:rPr>
            <w:noProof/>
            <w:webHidden/>
          </w:rPr>
          <w:fldChar w:fldCharType="end"/>
        </w:r>
      </w:hyperlink>
    </w:p>
    <w:p w14:paraId="52D5151A" w14:textId="77777777" w:rsidR="00B6441E" w:rsidRDefault="00D83627">
      <w:pPr>
        <w:pStyle w:val="TOC1"/>
        <w:rPr>
          <w:rFonts w:asciiTheme="minorHAnsi" w:eastAsiaTheme="minorEastAsia" w:hAnsiTheme="minorHAnsi" w:cstheme="minorBidi"/>
          <w:b w:val="0"/>
          <w:caps w:val="0"/>
          <w:noProof/>
          <w:snapToGrid/>
          <w:sz w:val="22"/>
          <w:szCs w:val="22"/>
          <w:lang w:val="en-US" w:eastAsia="en-US"/>
        </w:rPr>
      </w:pPr>
      <w:hyperlink w:anchor="_Toc467496376" w:history="1">
        <w:r w:rsidR="00B6441E" w:rsidRPr="000705A4">
          <w:rPr>
            <w:rStyle w:val="Hyperlink"/>
            <w:noProof/>
            <w:lang w:val="en-US"/>
          </w:rPr>
          <w:t>2</w:t>
        </w:r>
        <w:r w:rsidR="00B6441E">
          <w:rPr>
            <w:rFonts w:asciiTheme="minorHAnsi" w:eastAsiaTheme="minorEastAsia" w:hAnsiTheme="minorHAnsi" w:cstheme="minorBidi"/>
            <w:b w:val="0"/>
            <w:caps w:val="0"/>
            <w:noProof/>
            <w:snapToGrid/>
            <w:sz w:val="22"/>
            <w:szCs w:val="22"/>
            <w:lang w:val="en-US" w:eastAsia="en-US"/>
          </w:rPr>
          <w:tab/>
        </w:r>
        <w:r w:rsidR="00B6441E" w:rsidRPr="000705A4">
          <w:rPr>
            <w:rStyle w:val="Hyperlink"/>
            <w:noProof/>
            <w:lang w:val="en-US"/>
          </w:rPr>
          <w:t>INTERPRETATION, AND STRUCTURE</w:t>
        </w:r>
        <w:r w:rsidR="00B6441E">
          <w:rPr>
            <w:noProof/>
            <w:webHidden/>
          </w:rPr>
          <w:tab/>
        </w:r>
        <w:r w:rsidR="00B6441E">
          <w:rPr>
            <w:noProof/>
            <w:webHidden/>
          </w:rPr>
          <w:fldChar w:fldCharType="begin"/>
        </w:r>
        <w:r w:rsidR="00B6441E">
          <w:rPr>
            <w:noProof/>
            <w:webHidden/>
          </w:rPr>
          <w:instrText xml:space="preserve"> PAGEREF _Toc467496376 \h </w:instrText>
        </w:r>
        <w:r w:rsidR="00B6441E">
          <w:rPr>
            <w:noProof/>
            <w:webHidden/>
          </w:rPr>
        </w:r>
        <w:r w:rsidR="00B6441E">
          <w:rPr>
            <w:noProof/>
            <w:webHidden/>
          </w:rPr>
          <w:fldChar w:fldCharType="separate"/>
        </w:r>
        <w:r w:rsidR="00B6441E">
          <w:rPr>
            <w:noProof/>
            <w:webHidden/>
          </w:rPr>
          <w:t>5</w:t>
        </w:r>
        <w:r w:rsidR="00B6441E">
          <w:rPr>
            <w:noProof/>
            <w:webHidden/>
          </w:rPr>
          <w:fldChar w:fldCharType="end"/>
        </w:r>
      </w:hyperlink>
    </w:p>
    <w:p w14:paraId="53977557" w14:textId="77777777" w:rsidR="00B6441E" w:rsidRDefault="00D83627">
      <w:pPr>
        <w:pStyle w:val="TOC1"/>
        <w:rPr>
          <w:rFonts w:asciiTheme="minorHAnsi" w:eastAsiaTheme="minorEastAsia" w:hAnsiTheme="minorHAnsi" w:cstheme="minorBidi"/>
          <w:b w:val="0"/>
          <w:caps w:val="0"/>
          <w:noProof/>
          <w:snapToGrid/>
          <w:sz w:val="22"/>
          <w:szCs w:val="22"/>
          <w:lang w:val="en-US" w:eastAsia="en-US"/>
        </w:rPr>
      </w:pPr>
      <w:hyperlink w:anchor="_Toc467496377" w:history="1">
        <w:r w:rsidR="00B6441E" w:rsidRPr="000705A4">
          <w:rPr>
            <w:rStyle w:val="Hyperlink"/>
            <w:noProof/>
          </w:rPr>
          <w:t>3</w:t>
        </w:r>
        <w:r w:rsidR="00B6441E">
          <w:rPr>
            <w:rFonts w:asciiTheme="minorHAnsi" w:eastAsiaTheme="minorEastAsia" w:hAnsiTheme="minorHAnsi" w:cstheme="minorBidi"/>
            <w:b w:val="0"/>
            <w:caps w:val="0"/>
            <w:noProof/>
            <w:snapToGrid/>
            <w:sz w:val="22"/>
            <w:szCs w:val="22"/>
            <w:lang w:val="en-US" w:eastAsia="en-US"/>
          </w:rPr>
          <w:tab/>
        </w:r>
        <w:r w:rsidR="00B6441E" w:rsidRPr="000705A4">
          <w:rPr>
            <w:rStyle w:val="Hyperlink"/>
            <w:noProof/>
          </w:rPr>
          <w:t>ACCESS AND INTERCONNECTION SERVICES</w:t>
        </w:r>
        <w:r w:rsidR="00B6441E">
          <w:rPr>
            <w:noProof/>
            <w:webHidden/>
          </w:rPr>
          <w:tab/>
        </w:r>
        <w:r w:rsidR="00B6441E">
          <w:rPr>
            <w:noProof/>
            <w:webHidden/>
          </w:rPr>
          <w:fldChar w:fldCharType="begin"/>
        </w:r>
        <w:r w:rsidR="00B6441E">
          <w:rPr>
            <w:noProof/>
            <w:webHidden/>
          </w:rPr>
          <w:instrText xml:space="preserve"> PAGEREF _Toc467496377 \h </w:instrText>
        </w:r>
        <w:r w:rsidR="00B6441E">
          <w:rPr>
            <w:noProof/>
            <w:webHidden/>
          </w:rPr>
        </w:r>
        <w:r w:rsidR="00B6441E">
          <w:rPr>
            <w:noProof/>
            <w:webHidden/>
          </w:rPr>
          <w:fldChar w:fldCharType="separate"/>
        </w:r>
        <w:r w:rsidR="00B6441E">
          <w:rPr>
            <w:noProof/>
            <w:webHidden/>
          </w:rPr>
          <w:t>6</w:t>
        </w:r>
        <w:r w:rsidR="00B6441E">
          <w:rPr>
            <w:noProof/>
            <w:webHidden/>
          </w:rPr>
          <w:fldChar w:fldCharType="end"/>
        </w:r>
      </w:hyperlink>
    </w:p>
    <w:p w14:paraId="747D5DD9" w14:textId="77777777" w:rsidR="00B6441E" w:rsidRDefault="00D83627">
      <w:pPr>
        <w:pStyle w:val="TOC1"/>
        <w:rPr>
          <w:rFonts w:asciiTheme="minorHAnsi" w:eastAsiaTheme="minorEastAsia" w:hAnsiTheme="minorHAnsi" w:cstheme="minorBidi"/>
          <w:b w:val="0"/>
          <w:caps w:val="0"/>
          <w:noProof/>
          <w:snapToGrid/>
          <w:sz w:val="22"/>
          <w:szCs w:val="22"/>
          <w:lang w:val="en-US" w:eastAsia="en-US"/>
        </w:rPr>
      </w:pPr>
      <w:hyperlink w:anchor="_Toc467496378" w:history="1">
        <w:r w:rsidR="00B6441E" w:rsidRPr="000705A4">
          <w:rPr>
            <w:rStyle w:val="Hyperlink"/>
            <w:noProof/>
            <w:lang w:val="en-US"/>
          </w:rPr>
          <w:t>4</w:t>
        </w:r>
        <w:r w:rsidR="00B6441E">
          <w:rPr>
            <w:rFonts w:asciiTheme="minorHAnsi" w:eastAsiaTheme="minorEastAsia" w:hAnsiTheme="minorHAnsi" w:cstheme="minorBidi"/>
            <w:b w:val="0"/>
            <w:caps w:val="0"/>
            <w:noProof/>
            <w:snapToGrid/>
            <w:sz w:val="22"/>
            <w:szCs w:val="22"/>
            <w:lang w:val="en-US" w:eastAsia="en-US"/>
          </w:rPr>
          <w:tab/>
        </w:r>
        <w:r w:rsidR="00B6441E" w:rsidRPr="000705A4">
          <w:rPr>
            <w:rStyle w:val="Hyperlink"/>
            <w:noProof/>
            <w:lang w:val="en-US"/>
          </w:rPr>
          <w:t>MEASUREMENT OF INTERCONNECTION SERVICES</w:t>
        </w:r>
        <w:r w:rsidR="00B6441E">
          <w:rPr>
            <w:noProof/>
            <w:webHidden/>
          </w:rPr>
          <w:tab/>
        </w:r>
        <w:r w:rsidR="00B6441E">
          <w:rPr>
            <w:noProof/>
            <w:webHidden/>
          </w:rPr>
          <w:fldChar w:fldCharType="begin"/>
        </w:r>
        <w:r w:rsidR="00B6441E">
          <w:rPr>
            <w:noProof/>
            <w:webHidden/>
          </w:rPr>
          <w:instrText xml:space="preserve"> PAGEREF _Toc467496378 \h </w:instrText>
        </w:r>
        <w:r w:rsidR="00B6441E">
          <w:rPr>
            <w:noProof/>
            <w:webHidden/>
          </w:rPr>
        </w:r>
        <w:r w:rsidR="00B6441E">
          <w:rPr>
            <w:noProof/>
            <w:webHidden/>
          </w:rPr>
          <w:fldChar w:fldCharType="separate"/>
        </w:r>
        <w:r w:rsidR="00B6441E">
          <w:rPr>
            <w:noProof/>
            <w:webHidden/>
          </w:rPr>
          <w:t>8</w:t>
        </w:r>
        <w:r w:rsidR="00B6441E">
          <w:rPr>
            <w:noProof/>
            <w:webHidden/>
          </w:rPr>
          <w:fldChar w:fldCharType="end"/>
        </w:r>
      </w:hyperlink>
    </w:p>
    <w:p w14:paraId="08864678" w14:textId="77777777" w:rsidR="00B6441E" w:rsidRDefault="00D83627">
      <w:pPr>
        <w:pStyle w:val="TOC1"/>
        <w:rPr>
          <w:rFonts w:asciiTheme="minorHAnsi" w:eastAsiaTheme="minorEastAsia" w:hAnsiTheme="minorHAnsi" w:cstheme="minorBidi"/>
          <w:b w:val="0"/>
          <w:caps w:val="0"/>
          <w:noProof/>
          <w:snapToGrid/>
          <w:sz w:val="22"/>
          <w:szCs w:val="22"/>
          <w:lang w:val="en-US" w:eastAsia="en-US"/>
        </w:rPr>
      </w:pPr>
      <w:hyperlink w:anchor="_Toc467496379" w:history="1">
        <w:r w:rsidR="00B6441E" w:rsidRPr="000705A4">
          <w:rPr>
            <w:rStyle w:val="Hyperlink"/>
            <w:noProof/>
            <w:lang w:val="en-US"/>
          </w:rPr>
          <w:t>5</w:t>
        </w:r>
        <w:r w:rsidR="00B6441E">
          <w:rPr>
            <w:rFonts w:asciiTheme="minorHAnsi" w:eastAsiaTheme="minorEastAsia" w:hAnsiTheme="minorHAnsi" w:cstheme="minorBidi"/>
            <w:b w:val="0"/>
            <w:caps w:val="0"/>
            <w:noProof/>
            <w:snapToGrid/>
            <w:sz w:val="22"/>
            <w:szCs w:val="22"/>
            <w:lang w:val="en-US" w:eastAsia="en-US"/>
          </w:rPr>
          <w:tab/>
        </w:r>
        <w:r w:rsidR="00B6441E" w:rsidRPr="000705A4">
          <w:rPr>
            <w:rStyle w:val="Hyperlink"/>
            <w:noProof/>
            <w:lang w:val="en-US"/>
          </w:rPr>
          <w:t>SYSTEM  ALTERATION</w:t>
        </w:r>
        <w:r w:rsidR="00B6441E">
          <w:rPr>
            <w:noProof/>
            <w:webHidden/>
          </w:rPr>
          <w:tab/>
        </w:r>
        <w:r w:rsidR="00B6441E">
          <w:rPr>
            <w:noProof/>
            <w:webHidden/>
          </w:rPr>
          <w:fldChar w:fldCharType="begin"/>
        </w:r>
        <w:r w:rsidR="00B6441E">
          <w:rPr>
            <w:noProof/>
            <w:webHidden/>
          </w:rPr>
          <w:instrText xml:space="preserve"> PAGEREF _Toc467496379 \h </w:instrText>
        </w:r>
        <w:r w:rsidR="00B6441E">
          <w:rPr>
            <w:noProof/>
            <w:webHidden/>
          </w:rPr>
        </w:r>
        <w:r w:rsidR="00B6441E">
          <w:rPr>
            <w:noProof/>
            <w:webHidden/>
          </w:rPr>
          <w:fldChar w:fldCharType="separate"/>
        </w:r>
        <w:r w:rsidR="00B6441E">
          <w:rPr>
            <w:noProof/>
            <w:webHidden/>
          </w:rPr>
          <w:t>9</w:t>
        </w:r>
        <w:r w:rsidR="00B6441E">
          <w:rPr>
            <w:noProof/>
            <w:webHidden/>
          </w:rPr>
          <w:fldChar w:fldCharType="end"/>
        </w:r>
      </w:hyperlink>
    </w:p>
    <w:p w14:paraId="224A2E28" w14:textId="77777777" w:rsidR="00B6441E" w:rsidRDefault="00D83627">
      <w:pPr>
        <w:pStyle w:val="TOC1"/>
        <w:rPr>
          <w:rFonts w:asciiTheme="minorHAnsi" w:eastAsiaTheme="minorEastAsia" w:hAnsiTheme="minorHAnsi" w:cstheme="minorBidi"/>
          <w:b w:val="0"/>
          <w:caps w:val="0"/>
          <w:noProof/>
          <w:snapToGrid/>
          <w:sz w:val="22"/>
          <w:szCs w:val="22"/>
          <w:lang w:val="en-US" w:eastAsia="en-US"/>
        </w:rPr>
      </w:pPr>
      <w:hyperlink w:anchor="_Toc467496380" w:history="1">
        <w:r w:rsidR="00B6441E" w:rsidRPr="000705A4">
          <w:rPr>
            <w:rStyle w:val="Hyperlink"/>
            <w:noProof/>
          </w:rPr>
          <w:t>6</w:t>
        </w:r>
        <w:r w:rsidR="00B6441E">
          <w:rPr>
            <w:rFonts w:asciiTheme="minorHAnsi" w:eastAsiaTheme="minorEastAsia" w:hAnsiTheme="minorHAnsi" w:cstheme="minorBidi"/>
            <w:b w:val="0"/>
            <w:caps w:val="0"/>
            <w:noProof/>
            <w:snapToGrid/>
            <w:sz w:val="22"/>
            <w:szCs w:val="22"/>
            <w:lang w:val="en-US" w:eastAsia="en-US"/>
          </w:rPr>
          <w:tab/>
        </w:r>
        <w:r w:rsidR="00B6441E" w:rsidRPr="000705A4">
          <w:rPr>
            <w:rStyle w:val="Hyperlink"/>
            <w:noProof/>
          </w:rPr>
          <w:t>NUMBERING</w:t>
        </w:r>
        <w:r w:rsidR="00B6441E">
          <w:rPr>
            <w:noProof/>
            <w:webHidden/>
          </w:rPr>
          <w:tab/>
        </w:r>
        <w:r w:rsidR="00B6441E">
          <w:rPr>
            <w:noProof/>
            <w:webHidden/>
          </w:rPr>
          <w:fldChar w:fldCharType="begin"/>
        </w:r>
        <w:r w:rsidR="00B6441E">
          <w:rPr>
            <w:noProof/>
            <w:webHidden/>
          </w:rPr>
          <w:instrText xml:space="preserve"> PAGEREF _Toc467496380 \h </w:instrText>
        </w:r>
        <w:r w:rsidR="00B6441E">
          <w:rPr>
            <w:noProof/>
            <w:webHidden/>
          </w:rPr>
        </w:r>
        <w:r w:rsidR="00B6441E">
          <w:rPr>
            <w:noProof/>
            <w:webHidden/>
          </w:rPr>
          <w:fldChar w:fldCharType="separate"/>
        </w:r>
        <w:r w:rsidR="00B6441E">
          <w:rPr>
            <w:noProof/>
            <w:webHidden/>
          </w:rPr>
          <w:t>11</w:t>
        </w:r>
        <w:r w:rsidR="00B6441E">
          <w:rPr>
            <w:noProof/>
            <w:webHidden/>
          </w:rPr>
          <w:fldChar w:fldCharType="end"/>
        </w:r>
      </w:hyperlink>
    </w:p>
    <w:p w14:paraId="12D96FBA" w14:textId="77777777" w:rsidR="00B6441E" w:rsidRDefault="00D83627">
      <w:pPr>
        <w:pStyle w:val="TOC1"/>
        <w:rPr>
          <w:rFonts w:asciiTheme="minorHAnsi" w:eastAsiaTheme="minorEastAsia" w:hAnsiTheme="minorHAnsi" w:cstheme="minorBidi"/>
          <w:b w:val="0"/>
          <w:caps w:val="0"/>
          <w:noProof/>
          <w:snapToGrid/>
          <w:sz w:val="22"/>
          <w:szCs w:val="22"/>
          <w:lang w:val="en-US" w:eastAsia="en-US"/>
        </w:rPr>
      </w:pPr>
      <w:hyperlink w:anchor="_Toc467496381" w:history="1">
        <w:r w:rsidR="00B6441E" w:rsidRPr="000705A4">
          <w:rPr>
            <w:rStyle w:val="Hyperlink"/>
            <w:noProof/>
          </w:rPr>
          <w:t>7</w:t>
        </w:r>
        <w:r w:rsidR="00B6441E">
          <w:rPr>
            <w:rFonts w:asciiTheme="minorHAnsi" w:eastAsiaTheme="minorEastAsia" w:hAnsiTheme="minorHAnsi" w:cstheme="minorBidi"/>
            <w:b w:val="0"/>
            <w:caps w:val="0"/>
            <w:noProof/>
            <w:snapToGrid/>
            <w:sz w:val="22"/>
            <w:szCs w:val="22"/>
            <w:lang w:val="en-US" w:eastAsia="en-US"/>
          </w:rPr>
          <w:tab/>
        </w:r>
        <w:r w:rsidR="00B6441E" w:rsidRPr="000705A4">
          <w:rPr>
            <w:rStyle w:val="Hyperlink"/>
            <w:noProof/>
          </w:rPr>
          <w:t>OPERATION AND MAINTENANCE</w:t>
        </w:r>
        <w:r w:rsidR="00B6441E">
          <w:rPr>
            <w:noProof/>
            <w:webHidden/>
          </w:rPr>
          <w:tab/>
        </w:r>
        <w:r w:rsidR="00B6441E">
          <w:rPr>
            <w:noProof/>
            <w:webHidden/>
          </w:rPr>
          <w:fldChar w:fldCharType="begin"/>
        </w:r>
        <w:r w:rsidR="00B6441E">
          <w:rPr>
            <w:noProof/>
            <w:webHidden/>
          </w:rPr>
          <w:instrText xml:space="preserve"> PAGEREF _Toc467496381 \h </w:instrText>
        </w:r>
        <w:r w:rsidR="00B6441E">
          <w:rPr>
            <w:noProof/>
            <w:webHidden/>
          </w:rPr>
        </w:r>
        <w:r w:rsidR="00B6441E">
          <w:rPr>
            <w:noProof/>
            <w:webHidden/>
          </w:rPr>
          <w:fldChar w:fldCharType="separate"/>
        </w:r>
        <w:r w:rsidR="00B6441E">
          <w:rPr>
            <w:noProof/>
            <w:webHidden/>
          </w:rPr>
          <w:t>12</w:t>
        </w:r>
        <w:r w:rsidR="00B6441E">
          <w:rPr>
            <w:noProof/>
            <w:webHidden/>
          </w:rPr>
          <w:fldChar w:fldCharType="end"/>
        </w:r>
      </w:hyperlink>
    </w:p>
    <w:p w14:paraId="3A9FF914" w14:textId="77777777" w:rsidR="00B6441E" w:rsidRDefault="00D83627">
      <w:pPr>
        <w:pStyle w:val="TOC1"/>
        <w:rPr>
          <w:rFonts w:asciiTheme="minorHAnsi" w:eastAsiaTheme="minorEastAsia" w:hAnsiTheme="minorHAnsi" w:cstheme="minorBidi"/>
          <w:b w:val="0"/>
          <w:caps w:val="0"/>
          <w:noProof/>
          <w:snapToGrid/>
          <w:sz w:val="22"/>
          <w:szCs w:val="22"/>
          <w:lang w:val="en-US" w:eastAsia="en-US"/>
        </w:rPr>
      </w:pPr>
      <w:hyperlink w:anchor="_Toc467496382" w:history="1">
        <w:r w:rsidR="00B6441E" w:rsidRPr="000705A4">
          <w:rPr>
            <w:rStyle w:val="Hyperlink"/>
            <w:noProof/>
          </w:rPr>
          <w:t>8</w:t>
        </w:r>
        <w:r w:rsidR="00B6441E">
          <w:rPr>
            <w:rFonts w:asciiTheme="minorHAnsi" w:eastAsiaTheme="minorEastAsia" w:hAnsiTheme="minorHAnsi" w:cstheme="minorBidi"/>
            <w:b w:val="0"/>
            <w:caps w:val="0"/>
            <w:noProof/>
            <w:snapToGrid/>
            <w:sz w:val="22"/>
            <w:szCs w:val="22"/>
            <w:lang w:val="en-US" w:eastAsia="en-US"/>
          </w:rPr>
          <w:tab/>
        </w:r>
        <w:r w:rsidR="00B6441E" w:rsidRPr="000705A4">
          <w:rPr>
            <w:rStyle w:val="Hyperlink"/>
            <w:noProof/>
          </w:rPr>
          <w:t>COMMENCEMENT AND DURATION</w:t>
        </w:r>
        <w:r w:rsidR="00B6441E">
          <w:rPr>
            <w:noProof/>
            <w:webHidden/>
          </w:rPr>
          <w:tab/>
        </w:r>
        <w:r w:rsidR="00B6441E">
          <w:rPr>
            <w:noProof/>
            <w:webHidden/>
          </w:rPr>
          <w:fldChar w:fldCharType="begin"/>
        </w:r>
        <w:r w:rsidR="00B6441E">
          <w:rPr>
            <w:noProof/>
            <w:webHidden/>
          </w:rPr>
          <w:instrText xml:space="preserve"> PAGEREF _Toc467496382 \h </w:instrText>
        </w:r>
        <w:r w:rsidR="00B6441E">
          <w:rPr>
            <w:noProof/>
            <w:webHidden/>
          </w:rPr>
        </w:r>
        <w:r w:rsidR="00B6441E">
          <w:rPr>
            <w:noProof/>
            <w:webHidden/>
          </w:rPr>
          <w:fldChar w:fldCharType="separate"/>
        </w:r>
        <w:r w:rsidR="00B6441E">
          <w:rPr>
            <w:noProof/>
            <w:webHidden/>
          </w:rPr>
          <w:t>13</w:t>
        </w:r>
        <w:r w:rsidR="00B6441E">
          <w:rPr>
            <w:noProof/>
            <w:webHidden/>
          </w:rPr>
          <w:fldChar w:fldCharType="end"/>
        </w:r>
      </w:hyperlink>
    </w:p>
    <w:p w14:paraId="26234B2F" w14:textId="77777777" w:rsidR="00B6441E" w:rsidRDefault="00D83627">
      <w:pPr>
        <w:pStyle w:val="TOC1"/>
        <w:rPr>
          <w:rFonts w:asciiTheme="minorHAnsi" w:eastAsiaTheme="minorEastAsia" w:hAnsiTheme="minorHAnsi" w:cstheme="minorBidi"/>
          <w:b w:val="0"/>
          <w:caps w:val="0"/>
          <w:noProof/>
          <w:snapToGrid/>
          <w:sz w:val="22"/>
          <w:szCs w:val="22"/>
          <w:lang w:val="en-US" w:eastAsia="en-US"/>
        </w:rPr>
      </w:pPr>
      <w:hyperlink w:anchor="_Toc467496383" w:history="1">
        <w:r w:rsidR="00B6441E" w:rsidRPr="000705A4">
          <w:rPr>
            <w:rStyle w:val="Hyperlink"/>
            <w:noProof/>
            <w:lang w:val="en-US"/>
          </w:rPr>
          <w:t>9</w:t>
        </w:r>
        <w:r w:rsidR="00B6441E">
          <w:rPr>
            <w:rFonts w:asciiTheme="minorHAnsi" w:eastAsiaTheme="minorEastAsia" w:hAnsiTheme="minorHAnsi" w:cstheme="minorBidi"/>
            <w:b w:val="0"/>
            <w:caps w:val="0"/>
            <w:noProof/>
            <w:snapToGrid/>
            <w:sz w:val="22"/>
            <w:szCs w:val="22"/>
            <w:lang w:val="en-US" w:eastAsia="en-US"/>
          </w:rPr>
          <w:tab/>
        </w:r>
        <w:r w:rsidR="00B6441E" w:rsidRPr="000705A4">
          <w:rPr>
            <w:rStyle w:val="Hyperlink"/>
            <w:noProof/>
            <w:lang w:val="en-US"/>
          </w:rPr>
          <w:t>TRAFFIC AND CAPACITY FORECASTING</w:t>
        </w:r>
        <w:r w:rsidR="00B6441E">
          <w:rPr>
            <w:noProof/>
            <w:webHidden/>
          </w:rPr>
          <w:tab/>
        </w:r>
        <w:r w:rsidR="00B6441E">
          <w:rPr>
            <w:noProof/>
            <w:webHidden/>
          </w:rPr>
          <w:fldChar w:fldCharType="begin"/>
        </w:r>
        <w:r w:rsidR="00B6441E">
          <w:rPr>
            <w:noProof/>
            <w:webHidden/>
          </w:rPr>
          <w:instrText xml:space="preserve"> PAGEREF _Toc467496383 \h </w:instrText>
        </w:r>
        <w:r w:rsidR="00B6441E">
          <w:rPr>
            <w:noProof/>
            <w:webHidden/>
          </w:rPr>
        </w:r>
        <w:r w:rsidR="00B6441E">
          <w:rPr>
            <w:noProof/>
            <w:webHidden/>
          </w:rPr>
          <w:fldChar w:fldCharType="separate"/>
        </w:r>
        <w:r w:rsidR="00B6441E">
          <w:rPr>
            <w:noProof/>
            <w:webHidden/>
          </w:rPr>
          <w:t>14</w:t>
        </w:r>
        <w:r w:rsidR="00B6441E">
          <w:rPr>
            <w:noProof/>
            <w:webHidden/>
          </w:rPr>
          <w:fldChar w:fldCharType="end"/>
        </w:r>
      </w:hyperlink>
    </w:p>
    <w:p w14:paraId="33081886" w14:textId="77777777" w:rsidR="00B6441E" w:rsidRDefault="00D83627">
      <w:pPr>
        <w:pStyle w:val="TOC1"/>
        <w:rPr>
          <w:rFonts w:asciiTheme="minorHAnsi" w:eastAsiaTheme="minorEastAsia" w:hAnsiTheme="minorHAnsi" w:cstheme="minorBidi"/>
          <w:b w:val="0"/>
          <w:caps w:val="0"/>
          <w:noProof/>
          <w:snapToGrid/>
          <w:sz w:val="22"/>
          <w:szCs w:val="22"/>
          <w:lang w:val="en-US" w:eastAsia="en-US"/>
        </w:rPr>
      </w:pPr>
      <w:hyperlink w:anchor="_Toc467496384" w:history="1">
        <w:r w:rsidR="00B6441E" w:rsidRPr="000705A4">
          <w:rPr>
            <w:rStyle w:val="Hyperlink"/>
            <w:noProof/>
            <w:lang w:val="en-US"/>
          </w:rPr>
          <w:t>10</w:t>
        </w:r>
        <w:r w:rsidR="00B6441E">
          <w:rPr>
            <w:rFonts w:asciiTheme="minorHAnsi" w:eastAsiaTheme="minorEastAsia" w:hAnsiTheme="minorHAnsi" w:cstheme="minorBidi"/>
            <w:b w:val="0"/>
            <w:caps w:val="0"/>
            <w:noProof/>
            <w:snapToGrid/>
            <w:sz w:val="22"/>
            <w:szCs w:val="22"/>
            <w:lang w:val="en-US" w:eastAsia="en-US"/>
          </w:rPr>
          <w:tab/>
        </w:r>
        <w:r w:rsidR="00B6441E" w:rsidRPr="000705A4">
          <w:rPr>
            <w:rStyle w:val="Hyperlink"/>
            <w:noProof/>
            <w:lang w:val="en-US"/>
          </w:rPr>
          <w:t>CHARGES, BILLING, AND PAYMENT</w:t>
        </w:r>
        <w:r w:rsidR="00B6441E">
          <w:rPr>
            <w:noProof/>
            <w:webHidden/>
          </w:rPr>
          <w:tab/>
        </w:r>
        <w:r w:rsidR="00B6441E">
          <w:rPr>
            <w:noProof/>
            <w:webHidden/>
          </w:rPr>
          <w:fldChar w:fldCharType="begin"/>
        </w:r>
        <w:r w:rsidR="00B6441E">
          <w:rPr>
            <w:noProof/>
            <w:webHidden/>
          </w:rPr>
          <w:instrText xml:space="preserve"> PAGEREF _Toc467496384 \h </w:instrText>
        </w:r>
        <w:r w:rsidR="00B6441E">
          <w:rPr>
            <w:noProof/>
            <w:webHidden/>
          </w:rPr>
        </w:r>
        <w:r w:rsidR="00B6441E">
          <w:rPr>
            <w:noProof/>
            <w:webHidden/>
          </w:rPr>
          <w:fldChar w:fldCharType="separate"/>
        </w:r>
        <w:r w:rsidR="00B6441E">
          <w:rPr>
            <w:noProof/>
            <w:webHidden/>
          </w:rPr>
          <w:t>15</w:t>
        </w:r>
        <w:r w:rsidR="00B6441E">
          <w:rPr>
            <w:noProof/>
            <w:webHidden/>
          </w:rPr>
          <w:fldChar w:fldCharType="end"/>
        </w:r>
      </w:hyperlink>
    </w:p>
    <w:p w14:paraId="58A1AD56" w14:textId="77777777" w:rsidR="00B6441E" w:rsidRDefault="00D83627">
      <w:pPr>
        <w:pStyle w:val="TOC1"/>
        <w:rPr>
          <w:rFonts w:asciiTheme="minorHAnsi" w:eastAsiaTheme="minorEastAsia" w:hAnsiTheme="minorHAnsi" w:cstheme="minorBidi"/>
          <w:b w:val="0"/>
          <w:caps w:val="0"/>
          <w:noProof/>
          <w:snapToGrid/>
          <w:sz w:val="22"/>
          <w:szCs w:val="22"/>
          <w:lang w:val="en-US" w:eastAsia="en-US"/>
        </w:rPr>
      </w:pPr>
      <w:hyperlink w:anchor="_Toc467496385" w:history="1">
        <w:r w:rsidR="00B6441E" w:rsidRPr="000705A4">
          <w:rPr>
            <w:rStyle w:val="Hyperlink"/>
            <w:noProof/>
          </w:rPr>
          <w:t>11</w:t>
        </w:r>
        <w:r w:rsidR="00B6441E">
          <w:rPr>
            <w:rFonts w:asciiTheme="minorHAnsi" w:eastAsiaTheme="minorEastAsia" w:hAnsiTheme="minorHAnsi" w:cstheme="minorBidi"/>
            <w:b w:val="0"/>
            <w:caps w:val="0"/>
            <w:noProof/>
            <w:snapToGrid/>
            <w:sz w:val="22"/>
            <w:szCs w:val="22"/>
            <w:lang w:val="en-US" w:eastAsia="en-US"/>
          </w:rPr>
          <w:tab/>
        </w:r>
        <w:r w:rsidR="00B6441E" w:rsidRPr="000705A4">
          <w:rPr>
            <w:rStyle w:val="Hyperlink"/>
            <w:noProof/>
          </w:rPr>
          <w:t>CDR Data</w:t>
        </w:r>
        <w:r w:rsidR="00B6441E">
          <w:rPr>
            <w:noProof/>
            <w:webHidden/>
          </w:rPr>
          <w:tab/>
        </w:r>
        <w:r w:rsidR="00B6441E">
          <w:rPr>
            <w:noProof/>
            <w:webHidden/>
          </w:rPr>
          <w:fldChar w:fldCharType="begin"/>
        </w:r>
        <w:r w:rsidR="00B6441E">
          <w:rPr>
            <w:noProof/>
            <w:webHidden/>
          </w:rPr>
          <w:instrText xml:space="preserve"> PAGEREF _Toc467496385 \h </w:instrText>
        </w:r>
        <w:r w:rsidR="00B6441E">
          <w:rPr>
            <w:noProof/>
            <w:webHidden/>
          </w:rPr>
        </w:r>
        <w:r w:rsidR="00B6441E">
          <w:rPr>
            <w:noProof/>
            <w:webHidden/>
          </w:rPr>
          <w:fldChar w:fldCharType="separate"/>
        </w:r>
        <w:r w:rsidR="00B6441E">
          <w:rPr>
            <w:noProof/>
            <w:webHidden/>
          </w:rPr>
          <w:t>17</w:t>
        </w:r>
        <w:r w:rsidR="00B6441E">
          <w:rPr>
            <w:noProof/>
            <w:webHidden/>
          </w:rPr>
          <w:fldChar w:fldCharType="end"/>
        </w:r>
      </w:hyperlink>
    </w:p>
    <w:p w14:paraId="4D83A238" w14:textId="77777777" w:rsidR="00B6441E" w:rsidRDefault="00D83627">
      <w:pPr>
        <w:pStyle w:val="TOC1"/>
        <w:rPr>
          <w:rFonts w:asciiTheme="minorHAnsi" w:eastAsiaTheme="minorEastAsia" w:hAnsiTheme="minorHAnsi" w:cstheme="minorBidi"/>
          <w:b w:val="0"/>
          <w:caps w:val="0"/>
          <w:noProof/>
          <w:snapToGrid/>
          <w:sz w:val="22"/>
          <w:szCs w:val="22"/>
          <w:lang w:val="en-US" w:eastAsia="en-US"/>
        </w:rPr>
      </w:pPr>
      <w:hyperlink w:anchor="_Toc467496386" w:history="1">
        <w:r w:rsidR="00B6441E" w:rsidRPr="000705A4">
          <w:rPr>
            <w:rStyle w:val="Hyperlink"/>
            <w:noProof/>
          </w:rPr>
          <w:t>12</w:t>
        </w:r>
        <w:r w:rsidR="00B6441E">
          <w:rPr>
            <w:rFonts w:asciiTheme="minorHAnsi" w:eastAsiaTheme="minorEastAsia" w:hAnsiTheme="minorHAnsi" w:cstheme="minorBidi"/>
            <w:b w:val="0"/>
            <w:caps w:val="0"/>
            <w:noProof/>
            <w:snapToGrid/>
            <w:sz w:val="22"/>
            <w:szCs w:val="22"/>
            <w:lang w:val="en-US" w:eastAsia="en-US"/>
          </w:rPr>
          <w:tab/>
        </w:r>
        <w:r w:rsidR="00B6441E" w:rsidRPr="000705A4">
          <w:rPr>
            <w:rStyle w:val="Hyperlink"/>
            <w:noProof/>
          </w:rPr>
          <w:t>BILLING DISPUTES</w:t>
        </w:r>
        <w:r w:rsidR="00B6441E">
          <w:rPr>
            <w:noProof/>
            <w:webHidden/>
          </w:rPr>
          <w:tab/>
        </w:r>
        <w:r w:rsidR="00B6441E">
          <w:rPr>
            <w:noProof/>
            <w:webHidden/>
          </w:rPr>
          <w:fldChar w:fldCharType="begin"/>
        </w:r>
        <w:r w:rsidR="00B6441E">
          <w:rPr>
            <w:noProof/>
            <w:webHidden/>
          </w:rPr>
          <w:instrText xml:space="preserve"> PAGEREF _Toc467496386 \h </w:instrText>
        </w:r>
        <w:r w:rsidR="00B6441E">
          <w:rPr>
            <w:noProof/>
            <w:webHidden/>
          </w:rPr>
        </w:r>
        <w:r w:rsidR="00B6441E">
          <w:rPr>
            <w:noProof/>
            <w:webHidden/>
          </w:rPr>
          <w:fldChar w:fldCharType="separate"/>
        </w:r>
        <w:r w:rsidR="00B6441E">
          <w:rPr>
            <w:noProof/>
            <w:webHidden/>
          </w:rPr>
          <w:t>21</w:t>
        </w:r>
        <w:r w:rsidR="00B6441E">
          <w:rPr>
            <w:noProof/>
            <w:webHidden/>
          </w:rPr>
          <w:fldChar w:fldCharType="end"/>
        </w:r>
      </w:hyperlink>
    </w:p>
    <w:p w14:paraId="4DF32059" w14:textId="77777777" w:rsidR="00B6441E" w:rsidRDefault="00D83627">
      <w:pPr>
        <w:pStyle w:val="TOC1"/>
        <w:rPr>
          <w:rFonts w:asciiTheme="minorHAnsi" w:eastAsiaTheme="minorEastAsia" w:hAnsiTheme="minorHAnsi" w:cstheme="minorBidi"/>
          <w:b w:val="0"/>
          <w:caps w:val="0"/>
          <w:noProof/>
          <w:snapToGrid/>
          <w:sz w:val="22"/>
          <w:szCs w:val="22"/>
          <w:lang w:val="en-US" w:eastAsia="en-US"/>
        </w:rPr>
      </w:pPr>
      <w:hyperlink w:anchor="_Toc467496387" w:history="1">
        <w:r w:rsidR="00B6441E" w:rsidRPr="000705A4">
          <w:rPr>
            <w:rStyle w:val="Hyperlink"/>
            <w:noProof/>
            <w:lang w:val="en-US"/>
          </w:rPr>
          <w:t>13</w:t>
        </w:r>
        <w:r w:rsidR="00B6441E">
          <w:rPr>
            <w:rFonts w:asciiTheme="minorHAnsi" w:eastAsiaTheme="minorEastAsia" w:hAnsiTheme="minorHAnsi" w:cstheme="minorBidi"/>
            <w:b w:val="0"/>
            <w:caps w:val="0"/>
            <w:noProof/>
            <w:snapToGrid/>
            <w:sz w:val="22"/>
            <w:szCs w:val="22"/>
            <w:lang w:val="en-US" w:eastAsia="en-US"/>
          </w:rPr>
          <w:tab/>
        </w:r>
        <w:r w:rsidR="00B6441E" w:rsidRPr="000705A4">
          <w:rPr>
            <w:rStyle w:val="Hyperlink"/>
            <w:noProof/>
            <w:lang w:val="en-US"/>
          </w:rPr>
          <w:t>FINANCIAL SECURITY</w:t>
        </w:r>
        <w:r w:rsidR="00B6441E">
          <w:rPr>
            <w:noProof/>
            <w:webHidden/>
          </w:rPr>
          <w:tab/>
        </w:r>
        <w:r w:rsidR="00B6441E">
          <w:rPr>
            <w:noProof/>
            <w:webHidden/>
          </w:rPr>
          <w:fldChar w:fldCharType="begin"/>
        </w:r>
        <w:r w:rsidR="00B6441E">
          <w:rPr>
            <w:noProof/>
            <w:webHidden/>
          </w:rPr>
          <w:instrText xml:space="preserve"> PAGEREF _Toc467496387 \h </w:instrText>
        </w:r>
        <w:r w:rsidR="00B6441E">
          <w:rPr>
            <w:noProof/>
            <w:webHidden/>
          </w:rPr>
        </w:r>
        <w:r w:rsidR="00B6441E">
          <w:rPr>
            <w:noProof/>
            <w:webHidden/>
          </w:rPr>
          <w:fldChar w:fldCharType="separate"/>
        </w:r>
        <w:r w:rsidR="00B6441E">
          <w:rPr>
            <w:noProof/>
            <w:webHidden/>
          </w:rPr>
          <w:t>24</w:t>
        </w:r>
        <w:r w:rsidR="00B6441E">
          <w:rPr>
            <w:noProof/>
            <w:webHidden/>
          </w:rPr>
          <w:fldChar w:fldCharType="end"/>
        </w:r>
      </w:hyperlink>
    </w:p>
    <w:p w14:paraId="032CE6A7" w14:textId="77777777" w:rsidR="00B6441E" w:rsidRDefault="00D83627">
      <w:pPr>
        <w:pStyle w:val="TOC1"/>
        <w:rPr>
          <w:rFonts w:asciiTheme="minorHAnsi" w:eastAsiaTheme="minorEastAsia" w:hAnsiTheme="minorHAnsi" w:cstheme="minorBidi"/>
          <w:b w:val="0"/>
          <w:caps w:val="0"/>
          <w:noProof/>
          <w:snapToGrid/>
          <w:sz w:val="22"/>
          <w:szCs w:val="22"/>
          <w:lang w:val="en-US" w:eastAsia="en-US"/>
        </w:rPr>
      </w:pPr>
      <w:hyperlink w:anchor="_Toc467496388" w:history="1">
        <w:r w:rsidR="00B6441E" w:rsidRPr="000705A4">
          <w:rPr>
            <w:rStyle w:val="Hyperlink"/>
            <w:noProof/>
          </w:rPr>
          <w:t>14</w:t>
        </w:r>
        <w:r w:rsidR="00B6441E">
          <w:rPr>
            <w:rFonts w:asciiTheme="minorHAnsi" w:eastAsiaTheme="minorEastAsia" w:hAnsiTheme="minorHAnsi" w:cstheme="minorBidi"/>
            <w:b w:val="0"/>
            <w:caps w:val="0"/>
            <w:noProof/>
            <w:snapToGrid/>
            <w:sz w:val="22"/>
            <w:szCs w:val="22"/>
            <w:lang w:val="en-US" w:eastAsia="en-US"/>
          </w:rPr>
          <w:tab/>
        </w:r>
        <w:r w:rsidR="00B6441E" w:rsidRPr="000705A4">
          <w:rPr>
            <w:rStyle w:val="Hyperlink"/>
            <w:noProof/>
          </w:rPr>
          <w:t>INSURANCE</w:t>
        </w:r>
        <w:r w:rsidR="00B6441E">
          <w:rPr>
            <w:noProof/>
            <w:webHidden/>
          </w:rPr>
          <w:tab/>
        </w:r>
        <w:r w:rsidR="00B6441E">
          <w:rPr>
            <w:noProof/>
            <w:webHidden/>
          </w:rPr>
          <w:fldChar w:fldCharType="begin"/>
        </w:r>
        <w:r w:rsidR="00B6441E">
          <w:rPr>
            <w:noProof/>
            <w:webHidden/>
          </w:rPr>
          <w:instrText xml:space="preserve"> PAGEREF _Toc467496388 \h </w:instrText>
        </w:r>
        <w:r w:rsidR="00B6441E">
          <w:rPr>
            <w:noProof/>
            <w:webHidden/>
          </w:rPr>
        </w:r>
        <w:r w:rsidR="00B6441E">
          <w:rPr>
            <w:noProof/>
            <w:webHidden/>
          </w:rPr>
          <w:fldChar w:fldCharType="separate"/>
        </w:r>
        <w:r w:rsidR="00B6441E">
          <w:rPr>
            <w:noProof/>
            <w:webHidden/>
          </w:rPr>
          <w:t>25</w:t>
        </w:r>
        <w:r w:rsidR="00B6441E">
          <w:rPr>
            <w:noProof/>
            <w:webHidden/>
          </w:rPr>
          <w:fldChar w:fldCharType="end"/>
        </w:r>
      </w:hyperlink>
    </w:p>
    <w:p w14:paraId="6C9952DB" w14:textId="77777777" w:rsidR="00B6441E" w:rsidRDefault="00D83627">
      <w:pPr>
        <w:pStyle w:val="TOC1"/>
        <w:rPr>
          <w:rFonts w:asciiTheme="minorHAnsi" w:eastAsiaTheme="minorEastAsia" w:hAnsiTheme="minorHAnsi" w:cstheme="minorBidi"/>
          <w:b w:val="0"/>
          <w:caps w:val="0"/>
          <w:noProof/>
          <w:snapToGrid/>
          <w:sz w:val="22"/>
          <w:szCs w:val="22"/>
          <w:lang w:val="en-US" w:eastAsia="en-US"/>
        </w:rPr>
      </w:pPr>
      <w:hyperlink w:anchor="_Toc467496389" w:history="1">
        <w:r w:rsidR="00B6441E" w:rsidRPr="000705A4">
          <w:rPr>
            <w:rStyle w:val="Hyperlink"/>
            <w:noProof/>
          </w:rPr>
          <w:t>15</w:t>
        </w:r>
        <w:r w:rsidR="00B6441E">
          <w:rPr>
            <w:rFonts w:asciiTheme="minorHAnsi" w:eastAsiaTheme="minorEastAsia" w:hAnsiTheme="minorHAnsi" w:cstheme="minorBidi"/>
            <w:b w:val="0"/>
            <w:caps w:val="0"/>
            <w:noProof/>
            <w:snapToGrid/>
            <w:sz w:val="22"/>
            <w:szCs w:val="22"/>
            <w:lang w:val="en-US" w:eastAsia="en-US"/>
          </w:rPr>
          <w:tab/>
        </w:r>
        <w:r w:rsidR="00B6441E" w:rsidRPr="000705A4">
          <w:rPr>
            <w:rStyle w:val="Hyperlink"/>
            <w:noProof/>
          </w:rPr>
          <w:t>CUSTOMER RELATIONSHIP</w:t>
        </w:r>
        <w:r w:rsidR="00B6441E">
          <w:rPr>
            <w:noProof/>
            <w:webHidden/>
          </w:rPr>
          <w:tab/>
        </w:r>
        <w:r w:rsidR="00B6441E">
          <w:rPr>
            <w:noProof/>
            <w:webHidden/>
          </w:rPr>
          <w:fldChar w:fldCharType="begin"/>
        </w:r>
        <w:r w:rsidR="00B6441E">
          <w:rPr>
            <w:noProof/>
            <w:webHidden/>
          </w:rPr>
          <w:instrText xml:space="preserve"> PAGEREF _Toc467496389 \h </w:instrText>
        </w:r>
        <w:r w:rsidR="00B6441E">
          <w:rPr>
            <w:noProof/>
            <w:webHidden/>
          </w:rPr>
        </w:r>
        <w:r w:rsidR="00B6441E">
          <w:rPr>
            <w:noProof/>
            <w:webHidden/>
          </w:rPr>
          <w:fldChar w:fldCharType="separate"/>
        </w:r>
        <w:r w:rsidR="00B6441E">
          <w:rPr>
            <w:noProof/>
            <w:webHidden/>
          </w:rPr>
          <w:t>26</w:t>
        </w:r>
        <w:r w:rsidR="00B6441E">
          <w:rPr>
            <w:noProof/>
            <w:webHidden/>
          </w:rPr>
          <w:fldChar w:fldCharType="end"/>
        </w:r>
      </w:hyperlink>
    </w:p>
    <w:p w14:paraId="510C929F" w14:textId="77777777" w:rsidR="00B6441E" w:rsidRDefault="00D83627">
      <w:pPr>
        <w:pStyle w:val="TOC1"/>
        <w:rPr>
          <w:rFonts w:asciiTheme="minorHAnsi" w:eastAsiaTheme="minorEastAsia" w:hAnsiTheme="minorHAnsi" w:cstheme="minorBidi"/>
          <w:b w:val="0"/>
          <w:caps w:val="0"/>
          <w:noProof/>
          <w:snapToGrid/>
          <w:sz w:val="22"/>
          <w:szCs w:val="22"/>
          <w:lang w:val="en-US" w:eastAsia="en-US"/>
        </w:rPr>
      </w:pPr>
      <w:hyperlink w:anchor="_Toc467496390" w:history="1">
        <w:r w:rsidR="00B6441E" w:rsidRPr="000705A4">
          <w:rPr>
            <w:rStyle w:val="Hyperlink"/>
            <w:noProof/>
            <w:lang w:val="en-US"/>
          </w:rPr>
          <w:t>16</w:t>
        </w:r>
        <w:r w:rsidR="00B6441E">
          <w:rPr>
            <w:rFonts w:asciiTheme="minorHAnsi" w:eastAsiaTheme="minorEastAsia" w:hAnsiTheme="minorHAnsi" w:cstheme="minorBidi"/>
            <w:b w:val="0"/>
            <w:caps w:val="0"/>
            <w:noProof/>
            <w:snapToGrid/>
            <w:sz w:val="22"/>
            <w:szCs w:val="22"/>
            <w:lang w:val="en-US" w:eastAsia="en-US"/>
          </w:rPr>
          <w:tab/>
        </w:r>
        <w:r w:rsidR="00B6441E" w:rsidRPr="000705A4">
          <w:rPr>
            <w:rStyle w:val="Hyperlink"/>
            <w:noProof/>
            <w:lang w:val="en-US"/>
          </w:rPr>
          <w:t>CONFIDENTIALITY</w:t>
        </w:r>
        <w:r w:rsidR="00B6441E">
          <w:rPr>
            <w:noProof/>
            <w:webHidden/>
          </w:rPr>
          <w:tab/>
        </w:r>
        <w:r w:rsidR="00B6441E">
          <w:rPr>
            <w:noProof/>
            <w:webHidden/>
          </w:rPr>
          <w:fldChar w:fldCharType="begin"/>
        </w:r>
        <w:r w:rsidR="00B6441E">
          <w:rPr>
            <w:noProof/>
            <w:webHidden/>
          </w:rPr>
          <w:instrText xml:space="preserve"> PAGEREF _Toc467496390 \h </w:instrText>
        </w:r>
        <w:r w:rsidR="00B6441E">
          <w:rPr>
            <w:noProof/>
            <w:webHidden/>
          </w:rPr>
        </w:r>
        <w:r w:rsidR="00B6441E">
          <w:rPr>
            <w:noProof/>
            <w:webHidden/>
          </w:rPr>
          <w:fldChar w:fldCharType="separate"/>
        </w:r>
        <w:r w:rsidR="00B6441E">
          <w:rPr>
            <w:noProof/>
            <w:webHidden/>
          </w:rPr>
          <w:t>27</w:t>
        </w:r>
        <w:r w:rsidR="00B6441E">
          <w:rPr>
            <w:noProof/>
            <w:webHidden/>
          </w:rPr>
          <w:fldChar w:fldCharType="end"/>
        </w:r>
      </w:hyperlink>
    </w:p>
    <w:p w14:paraId="6A61C04A" w14:textId="77777777" w:rsidR="00B6441E" w:rsidRDefault="00D83627">
      <w:pPr>
        <w:pStyle w:val="TOC1"/>
        <w:rPr>
          <w:rFonts w:asciiTheme="minorHAnsi" w:eastAsiaTheme="minorEastAsia" w:hAnsiTheme="minorHAnsi" w:cstheme="minorBidi"/>
          <w:b w:val="0"/>
          <w:caps w:val="0"/>
          <w:noProof/>
          <w:snapToGrid/>
          <w:sz w:val="22"/>
          <w:szCs w:val="22"/>
          <w:lang w:val="en-US" w:eastAsia="en-US"/>
        </w:rPr>
      </w:pPr>
      <w:hyperlink w:anchor="_Toc467496391" w:history="1">
        <w:r w:rsidR="00B6441E" w:rsidRPr="000705A4">
          <w:rPr>
            <w:rStyle w:val="Hyperlink"/>
            <w:noProof/>
          </w:rPr>
          <w:t>17</w:t>
        </w:r>
        <w:r w:rsidR="00B6441E">
          <w:rPr>
            <w:rFonts w:asciiTheme="minorHAnsi" w:eastAsiaTheme="minorEastAsia" w:hAnsiTheme="minorHAnsi" w:cstheme="minorBidi"/>
            <w:b w:val="0"/>
            <w:caps w:val="0"/>
            <w:noProof/>
            <w:snapToGrid/>
            <w:sz w:val="22"/>
            <w:szCs w:val="22"/>
            <w:lang w:val="en-US" w:eastAsia="en-US"/>
          </w:rPr>
          <w:tab/>
        </w:r>
        <w:r w:rsidR="00B6441E" w:rsidRPr="000705A4">
          <w:rPr>
            <w:rStyle w:val="Hyperlink"/>
            <w:noProof/>
          </w:rPr>
          <w:t>QUALITY OF SERVICE</w:t>
        </w:r>
        <w:r w:rsidR="00B6441E">
          <w:rPr>
            <w:noProof/>
            <w:webHidden/>
          </w:rPr>
          <w:tab/>
        </w:r>
        <w:r w:rsidR="00B6441E">
          <w:rPr>
            <w:noProof/>
            <w:webHidden/>
          </w:rPr>
          <w:fldChar w:fldCharType="begin"/>
        </w:r>
        <w:r w:rsidR="00B6441E">
          <w:rPr>
            <w:noProof/>
            <w:webHidden/>
          </w:rPr>
          <w:instrText xml:space="preserve"> PAGEREF _Toc467496391 \h </w:instrText>
        </w:r>
        <w:r w:rsidR="00B6441E">
          <w:rPr>
            <w:noProof/>
            <w:webHidden/>
          </w:rPr>
        </w:r>
        <w:r w:rsidR="00B6441E">
          <w:rPr>
            <w:noProof/>
            <w:webHidden/>
          </w:rPr>
          <w:fldChar w:fldCharType="separate"/>
        </w:r>
        <w:r w:rsidR="00B6441E">
          <w:rPr>
            <w:noProof/>
            <w:webHidden/>
          </w:rPr>
          <w:t>29</w:t>
        </w:r>
        <w:r w:rsidR="00B6441E">
          <w:rPr>
            <w:noProof/>
            <w:webHidden/>
          </w:rPr>
          <w:fldChar w:fldCharType="end"/>
        </w:r>
      </w:hyperlink>
    </w:p>
    <w:p w14:paraId="431AD19E" w14:textId="77777777" w:rsidR="00B6441E" w:rsidRDefault="00D83627">
      <w:pPr>
        <w:pStyle w:val="TOC1"/>
        <w:rPr>
          <w:rFonts w:asciiTheme="minorHAnsi" w:eastAsiaTheme="minorEastAsia" w:hAnsiTheme="minorHAnsi" w:cstheme="minorBidi"/>
          <w:b w:val="0"/>
          <w:caps w:val="0"/>
          <w:noProof/>
          <w:snapToGrid/>
          <w:sz w:val="22"/>
          <w:szCs w:val="22"/>
          <w:lang w:val="en-US" w:eastAsia="en-US"/>
        </w:rPr>
      </w:pPr>
      <w:hyperlink w:anchor="_Toc467496392" w:history="1">
        <w:r w:rsidR="00B6441E" w:rsidRPr="000705A4">
          <w:rPr>
            <w:rStyle w:val="Hyperlink"/>
            <w:noProof/>
          </w:rPr>
          <w:t>18</w:t>
        </w:r>
        <w:r w:rsidR="00B6441E">
          <w:rPr>
            <w:rFonts w:asciiTheme="minorHAnsi" w:eastAsiaTheme="minorEastAsia" w:hAnsiTheme="minorHAnsi" w:cstheme="minorBidi"/>
            <w:b w:val="0"/>
            <w:caps w:val="0"/>
            <w:noProof/>
            <w:snapToGrid/>
            <w:sz w:val="22"/>
            <w:szCs w:val="22"/>
            <w:lang w:val="en-US" w:eastAsia="en-US"/>
          </w:rPr>
          <w:tab/>
        </w:r>
        <w:r w:rsidR="00B6441E" w:rsidRPr="000705A4">
          <w:rPr>
            <w:rStyle w:val="Hyperlink"/>
            <w:noProof/>
          </w:rPr>
          <w:t>SUSPENSION AND RESTRICTION OF SERVICES</w:t>
        </w:r>
        <w:r w:rsidR="00B6441E">
          <w:rPr>
            <w:noProof/>
            <w:webHidden/>
          </w:rPr>
          <w:tab/>
        </w:r>
        <w:r w:rsidR="00B6441E">
          <w:rPr>
            <w:noProof/>
            <w:webHidden/>
          </w:rPr>
          <w:fldChar w:fldCharType="begin"/>
        </w:r>
        <w:r w:rsidR="00B6441E">
          <w:rPr>
            <w:noProof/>
            <w:webHidden/>
          </w:rPr>
          <w:instrText xml:space="preserve"> PAGEREF _Toc467496392 \h </w:instrText>
        </w:r>
        <w:r w:rsidR="00B6441E">
          <w:rPr>
            <w:noProof/>
            <w:webHidden/>
          </w:rPr>
        </w:r>
        <w:r w:rsidR="00B6441E">
          <w:rPr>
            <w:noProof/>
            <w:webHidden/>
          </w:rPr>
          <w:fldChar w:fldCharType="separate"/>
        </w:r>
        <w:r w:rsidR="00B6441E">
          <w:rPr>
            <w:noProof/>
            <w:webHidden/>
          </w:rPr>
          <w:t>34</w:t>
        </w:r>
        <w:r w:rsidR="00B6441E">
          <w:rPr>
            <w:noProof/>
            <w:webHidden/>
          </w:rPr>
          <w:fldChar w:fldCharType="end"/>
        </w:r>
      </w:hyperlink>
    </w:p>
    <w:p w14:paraId="76E8621A" w14:textId="77777777" w:rsidR="00B6441E" w:rsidRDefault="00D83627">
      <w:pPr>
        <w:pStyle w:val="TOC1"/>
        <w:rPr>
          <w:rFonts w:asciiTheme="minorHAnsi" w:eastAsiaTheme="minorEastAsia" w:hAnsiTheme="minorHAnsi" w:cstheme="minorBidi"/>
          <w:b w:val="0"/>
          <w:caps w:val="0"/>
          <w:noProof/>
          <w:snapToGrid/>
          <w:sz w:val="22"/>
          <w:szCs w:val="22"/>
          <w:lang w:val="en-US" w:eastAsia="en-US"/>
        </w:rPr>
      </w:pPr>
      <w:hyperlink w:anchor="_Toc467496393" w:history="1">
        <w:r w:rsidR="00B6441E" w:rsidRPr="000705A4">
          <w:rPr>
            <w:rStyle w:val="Hyperlink"/>
            <w:noProof/>
          </w:rPr>
          <w:t>19</w:t>
        </w:r>
        <w:r w:rsidR="00B6441E">
          <w:rPr>
            <w:rFonts w:asciiTheme="minorHAnsi" w:eastAsiaTheme="minorEastAsia" w:hAnsiTheme="minorHAnsi" w:cstheme="minorBidi"/>
            <w:b w:val="0"/>
            <w:caps w:val="0"/>
            <w:noProof/>
            <w:snapToGrid/>
            <w:sz w:val="22"/>
            <w:szCs w:val="22"/>
            <w:lang w:val="en-US" w:eastAsia="en-US"/>
          </w:rPr>
          <w:tab/>
        </w:r>
        <w:r w:rsidR="00B6441E" w:rsidRPr="000705A4">
          <w:rPr>
            <w:rStyle w:val="Hyperlink"/>
            <w:noProof/>
          </w:rPr>
          <w:t>TERMINATION OF AGREEMENT</w:t>
        </w:r>
        <w:r w:rsidR="00B6441E">
          <w:rPr>
            <w:noProof/>
            <w:webHidden/>
          </w:rPr>
          <w:tab/>
        </w:r>
        <w:r w:rsidR="00B6441E">
          <w:rPr>
            <w:noProof/>
            <w:webHidden/>
          </w:rPr>
          <w:fldChar w:fldCharType="begin"/>
        </w:r>
        <w:r w:rsidR="00B6441E">
          <w:rPr>
            <w:noProof/>
            <w:webHidden/>
          </w:rPr>
          <w:instrText xml:space="preserve"> PAGEREF _Toc467496393 \h </w:instrText>
        </w:r>
        <w:r w:rsidR="00B6441E">
          <w:rPr>
            <w:noProof/>
            <w:webHidden/>
          </w:rPr>
        </w:r>
        <w:r w:rsidR="00B6441E">
          <w:rPr>
            <w:noProof/>
            <w:webHidden/>
          </w:rPr>
          <w:fldChar w:fldCharType="separate"/>
        </w:r>
        <w:r w:rsidR="00B6441E">
          <w:rPr>
            <w:noProof/>
            <w:webHidden/>
          </w:rPr>
          <w:t>37</w:t>
        </w:r>
        <w:r w:rsidR="00B6441E">
          <w:rPr>
            <w:noProof/>
            <w:webHidden/>
          </w:rPr>
          <w:fldChar w:fldCharType="end"/>
        </w:r>
      </w:hyperlink>
    </w:p>
    <w:p w14:paraId="4C087921" w14:textId="77777777" w:rsidR="00B6441E" w:rsidRDefault="00D83627">
      <w:pPr>
        <w:pStyle w:val="TOC1"/>
        <w:rPr>
          <w:rFonts w:asciiTheme="minorHAnsi" w:eastAsiaTheme="minorEastAsia" w:hAnsiTheme="minorHAnsi" w:cstheme="minorBidi"/>
          <w:b w:val="0"/>
          <w:caps w:val="0"/>
          <w:noProof/>
          <w:snapToGrid/>
          <w:sz w:val="22"/>
          <w:szCs w:val="22"/>
          <w:lang w:val="en-US" w:eastAsia="en-US"/>
        </w:rPr>
      </w:pPr>
      <w:hyperlink w:anchor="_Toc467496394" w:history="1">
        <w:r w:rsidR="00B6441E" w:rsidRPr="000705A4">
          <w:rPr>
            <w:rStyle w:val="Hyperlink"/>
            <w:noProof/>
          </w:rPr>
          <w:t>20</w:t>
        </w:r>
        <w:r w:rsidR="00B6441E">
          <w:rPr>
            <w:rFonts w:asciiTheme="minorHAnsi" w:eastAsiaTheme="minorEastAsia" w:hAnsiTheme="minorHAnsi" w:cstheme="minorBidi"/>
            <w:b w:val="0"/>
            <w:caps w:val="0"/>
            <w:noProof/>
            <w:snapToGrid/>
            <w:sz w:val="22"/>
            <w:szCs w:val="22"/>
            <w:lang w:val="en-US" w:eastAsia="en-US"/>
          </w:rPr>
          <w:tab/>
        </w:r>
        <w:r w:rsidR="00B6441E" w:rsidRPr="000705A4">
          <w:rPr>
            <w:rStyle w:val="Hyperlink"/>
            <w:noProof/>
          </w:rPr>
          <w:t>PROVISION OF INFORMATION</w:t>
        </w:r>
        <w:r w:rsidR="00B6441E">
          <w:rPr>
            <w:noProof/>
            <w:webHidden/>
          </w:rPr>
          <w:tab/>
        </w:r>
        <w:r w:rsidR="00B6441E">
          <w:rPr>
            <w:noProof/>
            <w:webHidden/>
          </w:rPr>
          <w:fldChar w:fldCharType="begin"/>
        </w:r>
        <w:r w:rsidR="00B6441E">
          <w:rPr>
            <w:noProof/>
            <w:webHidden/>
          </w:rPr>
          <w:instrText xml:space="preserve"> PAGEREF _Toc467496394 \h </w:instrText>
        </w:r>
        <w:r w:rsidR="00B6441E">
          <w:rPr>
            <w:noProof/>
            <w:webHidden/>
          </w:rPr>
        </w:r>
        <w:r w:rsidR="00B6441E">
          <w:rPr>
            <w:noProof/>
            <w:webHidden/>
          </w:rPr>
          <w:fldChar w:fldCharType="separate"/>
        </w:r>
        <w:r w:rsidR="00B6441E">
          <w:rPr>
            <w:noProof/>
            <w:webHidden/>
          </w:rPr>
          <w:t>39</w:t>
        </w:r>
        <w:r w:rsidR="00B6441E">
          <w:rPr>
            <w:noProof/>
            <w:webHidden/>
          </w:rPr>
          <w:fldChar w:fldCharType="end"/>
        </w:r>
      </w:hyperlink>
    </w:p>
    <w:p w14:paraId="7C1BC039" w14:textId="77777777" w:rsidR="00B6441E" w:rsidRDefault="00D83627">
      <w:pPr>
        <w:pStyle w:val="TOC1"/>
        <w:rPr>
          <w:rFonts w:asciiTheme="minorHAnsi" w:eastAsiaTheme="minorEastAsia" w:hAnsiTheme="minorHAnsi" w:cstheme="minorBidi"/>
          <w:b w:val="0"/>
          <w:caps w:val="0"/>
          <w:noProof/>
          <w:snapToGrid/>
          <w:sz w:val="22"/>
          <w:szCs w:val="22"/>
          <w:lang w:val="en-US" w:eastAsia="en-US"/>
        </w:rPr>
      </w:pPr>
      <w:hyperlink w:anchor="_Toc467496395" w:history="1">
        <w:r w:rsidR="00B6441E" w:rsidRPr="000705A4">
          <w:rPr>
            <w:rStyle w:val="Hyperlink"/>
            <w:noProof/>
          </w:rPr>
          <w:t>21</w:t>
        </w:r>
        <w:r w:rsidR="00B6441E">
          <w:rPr>
            <w:rFonts w:asciiTheme="minorHAnsi" w:eastAsiaTheme="minorEastAsia" w:hAnsiTheme="minorHAnsi" w:cstheme="minorBidi"/>
            <w:b w:val="0"/>
            <w:caps w:val="0"/>
            <w:noProof/>
            <w:snapToGrid/>
            <w:sz w:val="22"/>
            <w:szCs w:val="22"/>
            <w:lang w:val="en-US" w:eastAsia="en-US"/>
          </w:rPr>
          <w:tab/>
        </w:r>
        <w:r w:rsidR="00B6441E" w:rsidRPr="000705A4">
          <w:rPr>
            <w:rStyle w:val="Hyperlink"/>
            <w:noProof/>
          </w:rPr>
          <w:t>NETWORK SECURITY AND INTEGRITY</w:t>
        </w:r>
        <w:r w:rsidR="00B6441E">
          <w:rPr>
            <w:noProof/>
            <w:webHidden/>
          </w:rPr>
          <w:tab/>
        </w:r>
        <w:r w:rsidR="00B6441E">
          <w:rPr>
            <w:noProof/>
            <w:webHidden/>
          </w:rPr>
          <w:fldChar w:fldCharType="begin"/>
        </w:r>
        <w:r w:rsidR="00B6441E">
          <w:rPr>
            <w:noProof/>
            <w:webHidden/>
          </w:rPr>
          <w:instrText xml:space="preserve"> PAGEREF _Toc467496395 \h </w:instrText>
        </w:r>
        <w:r w:rsidR="00B6441E">
          <w:rPr>
            <w:noProof/>
            <w:webHidden/>
          </w:rPr>
        </w:r>
        <w:r w:rsidR="00B6441E">
          <w:rPr>
            <w:noProof/>
            <w:webHidden/>
          </w:rPr>
          <w:fldChar w:fldCharType="separate"/>
        </w:r>
        <w:r w:rsidR="00B6441E">
          <w:rPr>
            <w:noProof/>
            <w:webHidden/>
          </w:rPr>
          <w:t>40</w:t>
        </w:r>
        <w:r w:rsidR="00B6441E">
          <w:rPr>
            <w:noProof/>
            <w:webHidden/>
          </w:rPr>
          <w:fldChar w:fldCharType="end"/>
        </w:r>
      </w:hyperlink>
    </w:p>
    <w:p w14:paraId="4FAA57B9" w14:textId="77777777" w:rsidR="00B6441E" w:rsidRDefault="00D83627">
      <w:pPr>
        <w:pStyle w:val="TOC1"/>
        <w:rPr>
          <w:rFonts w:asciiTheme="minorHAnsi" w:eastAsiaTheme="minorEastAsia" w:hAnsiTheme="minorHAnsi" w:cstheme="minorBidi"/>
          <w:b w:val="0"/>
          <w:caps w:val="0"/>
          <w:noProof/>
          <w:snapToGrid/>
          <w:sz w:val="22"/>
          <w:szCs w:val="22"/>
          <w:lang w:val="en-US" w:eastAsia="en-US"/>
        </w:rPr>
      </w:pPr>
      <w:hyperlink w:anchor="_Toc467496396" w:history="1">
        <w:r w:rsidR="00B6441E" w:rsidRPr="000705A4">
          <w:rPr>
            <w:rStyle w:val="Hyperlink"/>
            <w:noProof/>
          </w:rPr>
          <w:t>22</w:t>
        </w:r>
        <w:r w:rsidR="00B6441E">
          <w:rPr>
            <w:rFonts w:asciiTheme="minorHAnsi" w:eastAsiaTheme="minorEastAsia" w:hAnsiTheme="minorHAnsi" w:cstheme="minorBidi"/>
            <w:b w:val="0"/>
            <w:caps w:val="0"/>
            <w:noProof/>
            <w:snapToGrid/>
            <w:sz w:val="22"/>
            <w:szCs w:val="22"/>
            <w:lang w:val="en-US" w:eastAsia="en-US"/>
          </w:rPr>
          <w:tab/>
        </w:r>
        <w:r w:rsidR="00B6441E" w:rsidRPr="000705A4">
          <w:rPr>
            <w:rStyle w:val="Hyperlink"/>
            <w:noProof/>
          </w:rPr>
          <w:t>NATIONAL SECURITY</w:t>
        </w:r>
        <w:r w:rsidR="00B6441E">
          <w:rPr>
            <w:noProof/>
            <w:webHidden/>
          </w:rPr>
          <w:tab/>
        </w:r>
        <w:r w:rsidR="00B6441E">
          <w:rPr>
            <w:noProof/>
            <w:webHidden/>
          </w:rPr>
          <w:fldChar w:fldCharType="begin"/>
        </w:r>
        <w:r w:rsidR="00B6441E">
          <w:rPr>
            <w:noProof/>
            <w:webHidden/>
          </w:rPr>
          <w:instrText xml:space="preserve"> PAGEREF _Toc467496396 \h </w:instrText>
        </w:r>
        <w:r w:rsidR="00B6441E">
          <w:rPr>
            <w:noProof/>
            <w:webHidden/>
          </w:rPr>
        </w:r>
        <w:r w:rsidR="00B6441E">
          <w:rPr>
            <w:noProof/>
            <w:webHidden/>
          </w:rPr>
          <w:fldChar w:fldCharType="separate"/>
        </w:r>
        <w:r w:rsidR="00B6441E">
          <w:rPr>
            <w:noProof/>
            <w:webHidden/>
          </w:rPr>
          <w:t>41</w:t>
        </w:r>
        <w:r w:rsidR="00B6441E">
          <w:rPr>
            <w:noProof/>
            <w:webHidden/>
          </w:rPr>
          <w:fldChar w:fldCharType="end"/>
        </w:r>
      </w:hyperlink>
    </w:p>
    <w:p w14:paraId="54F4285A" w14:textId="77777777" w:rsidR="00B6441E" w:rsidRDefault="00D83627">
      <w:pPr>
        <w:pStyle w:val="TOC1"/>
        <w:rPr>
          <w:rFonts w:asciiTheme="minorHAnsi" w:eastAsiaTheme="minorEastAsia" w:hAnsiTheme="minorHAnsi" w:cstheme="minorBidi"/>
          <w:b w:val="0"/>
          <w:caps w:val="0"/>
          <w:noProof/>
          <w:snapToGrid/>
          <w:sz w:val="22"/>
          <w:szCs w:val="22"/>
          <w:lang w:val="en-US" w:eastAsia="en-US"/>
        </w:rPr>
      </w:pPr>
      <w:hyperlink w:anchor="_Toc467496397" w:history="1">
        <w:r w:rsidR="00B6441E" w:rsidRPr="000705A4">
          <w:rPr>
            <w:rStyle w:val="Hyperlink"/>
            <w:noProof/>
          </w:rPr>
          <w:t>23</w:t>
        </w:r>
        <w:r w:rsidR="00B6441E">
          <w:rPr>
            <w:rFonts w:asciiTheme="minorHAnsi" w:eastAsiaTheme="minorEastAsia" w:hAnsiTheme="minorHAnsi" w:cstheme="minorBidi"/>
            <w:b w:val="0"/>
            <w:caps w:val="0"/>
            <w:noProof/>
            <w:snapToGrid/>
            <w:sz w:val="22"/>
            <w:szCs w:val="22"/>
            <w:lang w:val="en-US" w:eastAsia="en-US"/>
          </w:rPr>
          <w:tab/>
        </w:r>
        <w:r w:rsidR="00B6441E" w:rsidRPr="000705A4">
          <w:rPr>
            <w:rStyle w:val="Hyperlink"/>
            <w:noProof/>
          </w:rPr>
          <w:t>EMERGENCY SERVICES</w:t>
        </w:r>
        <w:r w:rsidR="00B6441E">
          <w:rPr>
            <w:noProof/>
            <w:webHidden/>
          </w:rPr>
          <w:tab/>
        </w:r>
        <w:r w:rsidR="00B6441E">
          <w:rPr>
            <w:noProof/>
            <w:webHidden/>
          </w:rPr>
          <w:fldChar w:fldCharType="begin"/>
        </w:r>
        <w:r w:rsidR="00B6441E">
          <w:rPr>
            <w:noProof/>
            <w:webHidden/>
          </w:rPr>
          <w:instrText xml:space="preserve"> PAGEREF _Toc467496397 \h </w:instrText>
        </w:r>
        <w:r w:rsidR="00B6441E">
          <w:rPr>
            <w:noProof/>
            <w:webHidden/>
          </w:rPr>
        </w:r>
        <w:r w:rsidR="00B6441E">
          <w:rPr>
            <w:noProof/>
            <w:webHidden/>
          </w:rPr>
          <w:fldChar w:fldCharType="separate"/>
        </w:r>
        <w:r w:rsidR="00B6441E">
          <w:rPr>
            <w:noProof/>
            <w:webHidden/>
          </w:rPr>
          <w:t>42</w:t>
        </w:r>
        <w:r w:rsidR="00B6441E">
          <w:rPr>
            <w:noProof/>
            <w:webHidden/>
          </w:rPr>
          <w:fldChar w:fldCharType="end"/>
        </w:r>
      </w:hyperlink>
    </w:p>
    <w:p w14:paraId="35BCDDDC" w14:textId="77777777" w:rsidR="00B6441E" w:rsidRDefault="00D83627">
      <w:pPr>
        <w:pStyle w:val="TOC1"/>
        <w:rPr>
          <w:rFonts w:asciiTheme="minorHAnsi" w:eastAsiaTheme="minorEastAsia" w:hAnsiTheme="minorHAnsi" w:cstheme="minorBidi"/>
          <w:b w:val="0"/>
          <w:caps w:val="0"/>
          <w:noProof/>
          <w:snapToGrid/>
          <w:sz w:val="22"/>
          <w:szCs w:val="22"/>
          <w:lang w:val="en-US" w:eastAsia="en-US"/>
        </w:rPr>
      </w:pPr>
      <w:hyperlink w:anchor="_Toc467496398" w:history="1">
        <w:r w:rsidR="00B6441E" w:rsidRPr="000705A4">
          <w:rPr>
            <w:rStyle w:val="Hyperlink"/>
            <w:noProof/>
          </w:rPr>
          <w:t>24</w:t>
        </w:r>
        <w:r w:rsidR="00B6441E">
          <w:rPr>
            <w:rFonts w:asciiTheme="minorHAnsi" w:eastAsiaTheme="minorEastAsia" w:hAnsiTheme="minorHAnsi" w:cstheme="minorBidi"/>
            <w:b w:val="0"/>
            <w:caps w:val="0"/>
            <w:noProof/>
            <w:snapToGrid/>
            <w:sz w:val="22"/>
            <w:szCs w:val="22"/>
            <w:lang w:val="en-US" w:eastAsia="en-US"/>
          </w:rPr>
          <w:tab/>
        </w:r>
        <w:r w:rsidR="00B6441E" w:rsidRPr="000705A4">
          <w:rPr>
            <w:rStyle w:val="Hyperlink"/>
            <w:noProof/>
          </w:rPr>
          <w:t>Network Alteration and Data Management Amendments</w:t>
        </w:r>
        <w:r w:rsidR="00B6441E">
          <w:rPr>
            <w:noProof/>
            <w:webHidden/>
          </w:rPr>
          <w:tab/>
        </w:r>
        <w:r w:rsidR="00B6441E">
          <w:rPr>
            <w:noProof/>
            <w:webHidden/>
          </w:rPr>
          <w:fldChar w:fldCharType="begin"/>
        </w:r>
        <w:r w:rsidR="00B6441E">
          <w:rPr>
            <w:noProof/>
            <w:webHidden/>
          </w:rPr>
          <w:instrText xml:space="preserve"> PAGEREF _Toc467496398 \h </w:instrText>
        </w:r>
        <w:r w:rsidR="00B6441E">
          <w:rPr>
            <w:noProof/>
            <w:webHidden/>
          </w:rPr>
        </w:r>
        <w:r w:rsidR="00B6441E">
          <w:rPr>
            <w:noProof/>
            <w:webHidden/>
          </w:rPr>
          <w:fldChar w:fldCharType="separate"/>
        </w:r>
        <w:r w:rsidR="00B6441E">
          <w:rPr>
            <w:noProof/>
            <w:webHidden/>
          </w:rPr>
          <w:t>43</w:t>
        </w:r>
        <w:r w:rsidR="00B6441E">
          <w:rPr>
            <w:noProof/>
            <w:webHidden/>
          </w:rPr>
          <w:fldChar w:fldCharType="end"/>
        </w:r>
      </w:hyperlink>
    </w:p>
    <w:p w14:paraId="2998209B" w14:textId="77777777" w:rsidR="00B6441E" w:rsidRDefault="00D83627">
      <w:pPr>
        <w:pStyle w:val="TOC1"/>
        <w:rPr>
          <w:rFonts w:asciiTheme="minorHAnsi" w:eastAsiaTheme="minorEastAsia" w:hAnsiTheme="minorHAnsi" w:cstheme="minorBidi"/>
          <w:b w:val="0"/>
          <w:caps w:val="0"/>
          <w:noProof/>
          <w:snapToGrid/>
          <w:sz w:val="22"/>
          <w:szCs w:val="22"/>
          <w:lang w:val="en-US" w:eastAsia="en-US"/>
        </w:rPr>
      </w:pPr>
      <w:hyperlink w:anchor="_Toc467496399" w:history="1">
        <w:r w:rsidR="00B6441E" w:rsidRPr="000705A4">
          <w:rPr>
            <w:rStyle w:val="Hyperlink"/>
            <w:noProof/>
          </w:rPr>
          <w:t>25</w:t>
        </w:r>
        <w:r w:rsidR="00B6441E">
          <w:rPr>
            <w:rFonts w:asciiTheme="minorHAnsi" w:eastAsiaTheme="minorEastAsia" w:hAnsiTheme="minorHAnsi" w:cstheme="minorBidi"/>
            <w:b w:val="0"/>
            <w:caps w:val="0"/>
            <w:noProof/>
            <w:snapToGrid/>
            <w:sz w:val="22"/>
            <w:szCs w:val="22"/>
            <w:lang w:val="en-US" w:eastAsia="en-US"/>
          </w:rPr>
          <w:tab/>
        </w:r>
        <w:r w:rsidR="00B6441E" w:rsidRPr="000705A4">
          <w:rPr>
            <w:rStyle w:val="Hyperlink"/>
            <w:noProof/>
          </w:rPr>
          <w:t>DEVELOPMENT OF NEW A&amp;I SERVICES</w:t>
        </w:r>
        <w:r w:rsidR="00B6441E">
          <w:rPr>
            <w:noProof/>
            <w:webHidden/>
          </w:rPr>
          <w:tab/>
        </w:r>
        <w:r w:rsidR="00B6441E">
          <w:rPr>
            <w:noProof/>
            <w:webHidden/>
          </w:rPr>
          <w:fldChar w:fldCharType="begin"/>
        </w:r>
        <w:r w:rsidR="00B6441E">
          <w:rPr>
            <w:noProof/>
            <w:webHidden/>
          </w:rPr>
          <w:instrText xml:space="preserve"> PAGEREF _Toc467496399 \h </w:instrText>
        </w:r>
        <w:r w:rsidR="00B6441E">
          <w:rPr>
            <w:noProof/>
            <w:webHidden/>
          </w:rPr>
        </w:r>
        <w:r w:rsidR="00B6441E">
          <w:rPr>
            <w:noProof/>
            <w:webHidden/>
          </w:rPr>
          <w:fldChar w:fldCharType="separate"/>
        </w:r>
        <w:r w:rsidR="00B6441E">
          <w:rPr>
            <w:noProof/>
            <w:webHidden/>
          </w:rPr>
          <w:t>45</w:t>
        </w:r>
        <w:r w:rsidR="00B6441E">
          <w:rPr>
            <w:noProof/>
            <w:webHidden/>
          </w:rPr>
          <w:fldChar w:fldCharType="end"/>
        </w:r>
      </w:hyperlink>
    </w:p>
    <w:p w14:paraId="4C27B26D" w14:textId="77777777" w:rsidR="00B6441E" w:rsidRDefault="00D83627">
      <w:pPr>
        <w:pStyle w:val="TOC1"/>
        <w:rPr>
          <w:rFonts w:asciiTheme="minorHAnsi" w:eastAsiaTheme="minorEastAsia" w:hAnsiTheme="minorHAnsi" w:cstheme="minorBidi"/>
          <w:b w:val="0"/>
          <w:caps w:val="0"/>
          <w:noProof/>
          <w:snapToGrid/>
          <w:sz w:val="22"/>
          <w:szCs w:val="22"/>
          <w:lang w:val="en-US" w:eastAsia="en-US"/>
        </w:rPr>
      </w:pPr>
      <w:hyperlink w:anchor="_Toc467496400" w:history="1">
        <w:r w:rsidR="00B6441E" w:rsidRPr="000705A4">
          <w:rPr>
            <w:rStyle w:val="Hyperlink"/>
            <w:noProof/>
            <w:lang w:val="en-US"/>
          </w:rPr>
          <w:t>26</w:t>
        </w:r>
        <w:r w:rsidR="00B6441E">
          <w:rPr>
            <w:rFonts w:asciiTheme="minorHAnsi" w:eastAsiaTheme="minorEastAsia" w:hAnsiTheme="minorHAnsi" w:cstheme="minorBidi"/>
            <w:b w:val="0"/>
            <w:caps w:val="0"/>
            <w:noProof/>
            <w:snapToGrid/>
            <w:sz w:val="22"/>
            <w:szCs w:val="22"/>
            <w:lang w:val="en-US" w:eastAsia="en-US"/>
          </w:rPr>
          <w:tab/>
        </w:r>
        <w:r w:rsidR="00B6441E" w:rsidRPr="000705A4">
          <w:rPr>
            <w:rStyle w:val="Hyperlink"/>
            <w:noProof/>
            <w:lang w:val="en-US"/>
          </w:rPr>
          <w:t>AMENDMENTS</w:t>
        </w:r>
        <w:r w:rsidR="00B6441E">
          <w:rPr>
            <w:noProof/>
            <w:webHidden/>
          </w:rPr>
          <w:tab/>
        </w:r>
        <w:r w:rsidR="00B6441E">
          <w:rPr>
            <w:noProof/>
            <w:webHidden/>
          </w:rPr>
          <w:fldChar w:fldCharType="begin"/>
        </w:r>
        <w:r w:rsidR="00B6441E">
          <w:rPr>
            <w:noProof/>
            <w:webHidden/>
          </w:rPr>
          <w:instrText xml:space="preserve"> PAGEREF _Toc467496400 \h </w:instrText>
        </w:r>
        <w:r w:rsidR="00B6441E">
          <w:rPr>
            <w:noProof/>
            <w:webHidden/>
          </w:rPr>
        </w:r>
        <w:r w:rsidR="00B6441E">
          <w:rPr>
            <w:noProof/>
            <w:webHidden/>
          </w:rPr>
          <w:fldChar w:fldCharType="separate"/>
        </w:r>
        <w:r w:rsidR="00B6441E">
          <w:rPr>
            <w:noProof/>
            <w:webHidden/>
          </w:rPr>
          <w:t>47</w:t>
        </w:r>
        <w:r w:rsidR="00B6441E">
          <w:rPr>
            <w:noProof/>
            <w:webHidden/>
          </w:rPr>
          <w:fldChar w:fldCharType="end"/>
        </w:r>
      </w:hyperlink>
    </w:p>
    <w:p w14:paraId="29F4CA74" w14:textId="77777777" w:rsidR="00B6441E" w:rsidRDefault="00D83627">
      <w:pPr>
        <w:pStyle w:val="TOC1"/>
        <w:rPr>
          <w:rFonts w:asciiTheme="minorHAnsi" w:eastAsiaTheme="minorEastAsia" w:hAnsiTheme="minorHAnsi" w:cstheme="minorBidi"/>
          <w:b w:val="0"/>
          <w:caps w:val="0"/>
          <w:noProof/>
          <w:snapToGrid/>
          <w:sz w:val="22"/>
          <w:szCs w:val="22"/>
          <w:lang w:val="en-US" w:eastAsia="en-US"/>
        </w:rPr>
      </w:pPr>
      <w:hyperlink w:anchor="_Toc467496401" w:history="1">
        <w:r w:rsidR="00B6441E" w:rsidRPr="000705A4">
          <w:rPr>
            <w:rStyle w:val="Hyperlink"/>
            <w:noProof/>
            <w:lang w:val="en-US"/>
          </w:rPr>
          <w:t>27</w:t>
        </w:r>
        <w:r w:rsidR="00B6441E">
          <w:rPr>
            <w:rFonts w:asciiTheme="minorHAnsi" w:eastAsiaTheme="minorEastAsia" w:hAnsiTheme="minorHAnsi" w:cstheme="minorBidi"/>
            <w:b w:val="0"/>
            <w:caps w:val="0"/>
            <w:noProof/>
            <w:snapToGrid/>
            <w:sz w:val="22"/>
            <w:szCs w:val="22"/>
            <w:lang w:val="en-US" w:eastAsia="en-US"/>
          </w:rPr>
          <w:tab/>
        </w:r>
        <w:r w:rsidR="00B6441E" w:rsidRPr="000705A4">
          <w:rPr>
            <w:rStyle w:val="Hyperlink"/>
            <w:noProof/>
            <w:lang w:val="en-US"/>
          </w:rPr>
          <w:t>FORCE MAJEURE</w:t>
        </w:r>
        <w:r w:rsidR="00B6441E">
          <w:rPr>
            <w:noProof/>
            <w:webHidden/>
          </w:rPr>
          <w:tab/>
        </w:r>
        <w:r w:rsidR="00B6441E">
          <w:rPr>
            <w:noProof/>
            <w:webHidden/>
          </w:rPr>
          <w:fldChar w:fldCharType="begin"/>
        </w:r>
        <w:r w:rsidR="00B6441E">
          <w:rPr>
            <w:noProof/>
            <w:webHidden/>
          </w:rPr>
          <w:instrText xml:space="preserve"> PAGEREF _Toc467496401 \h </w:instrText>
        </w:r>
        <w:r w:rsidR="00B6441E">
          <w:rPr>
            <w:noProof/>
            <w:webHidden/>
          </w:rPr>
        </w:r>
        <w:r w:rsidR="00B6441E">
          <w:rPr>
            <w:noProof/>
            <w:webHidden/>
          </w:rPr>
          <w:fldChar w:fldCharType="separate"/>
        </w:r>
        <w:r w:rsidR="00B6441E">
          <w:rPr>
            <w:noProof/>
            <w:webHidden/>
          </w:rPr>
          <w:t>48</w:t>
        </w:r>
        <w:r w:rsidR="00B6441E">
          <w:rPr>
            <w:noProof/>
            <w:webHidden/>
          </w:rPr>
          <w:fldChar w:fldCharType="end"/>
        </w:r>
      </w:hyperlink>
    </w:p>
    <w:p w14:paraId="2F07893A" w14:textId="77777777" w:rsidR="00B6441E" w:rsidRDefault="00D83627">
      <w:pPr>
        <w:pStyle w:val="TOC1"/>
        <w:rPr>
          <w:rFonts w:asciiTheme="minorHAnsi" w:eastAsiaTheme="minorEastAsia" w:hAnsiTheme="minorHAnsi" w:cstheme="minorBidi"/>
          <w:b w:val="0"/>
          <w:caps w:val="0"/>
          <w:noProof/>
          <w:snapToGrid/>
          <w:sz w:val="22"/>
          <w:szCs w:val="22"/>
          <w:lang w:val="en-US" w:eastAsia="en-US"/>
        </w:rPr>
      </w:pPr>
      <w:hyperlink w:anchor="_Toc467496402" w:history="1">
        <w:r w:rsidR="00B6441E" w:rsidRPr="000705A4">
          <w:rPr>
            <w:rStyle w:val="Hyperlink"/>
            <w:noProof/>
            <w:lang w:val="en-US"/>
          </w:rPr>
          <w:t>28</w:t>
        </w:r>
        <w:r w:rsidR="00B6441E">
          <w:rPr>
            <w:rFonts w:asciiTheme="minorHAnsi" w:eastAsiaTheme="minorEastAsia" w:hAnsiTheme="minorHAnsi" w:cstheme="minorBidi"/>
            <w:b w:val="0"/>
            <w:caps w:val="0"/>
            <w:noProof/>
            <w:snapToGrid/>
            <w:sz w:val="22"/>
            <w:szCs w:val="22"/>
            <w:lang w:val="en-US" w:eastAsia="en-US"/>
          </w:rPr>
          <w:tab/>
        </w:r>
        <w:r w:rsidR="00B6441E" w:rsidRPr="000705A4">
          <w:rPr>
            <w:rStyle w:val="Hyperlink"/>
            <w:noProof/>
            <w:lang w:val="en-US"/>
          </w:rPr>
          <w:t>LIMITATION OF LIABILITY</w:t>
        </w:r>
        <w:r w:rsidR="00B6441E">
          <w:rPr>
            <w:noProof/>
            <w:webHidden/>
          </w:rPr>
          <w:tab/>
        </w:r>
        <w:r w:rsidR="00B6441E">
          <w:rPr>
            <w:noProof/>
            <w:webHidden/>
          </w:rPr>
          <w:fldChar w:fldCharType="begin"/>
        </w:r>
        <w:r w:rsidR="00B6441E">
          <w:rPr>
            <w:noProof/>
            <w:webHidden/>
          </w:rPr>
          <w:instrText xml:space="preserve"> PAGEREF _Toc467496402 \h </w:instrText>
        </w:r>
        <w:r w:rsidR="00B6441E">
          <w:rPr>
            <w:noProof/>
            <w:webHidden/>
          </w:rPr>
        </w:r>
        <w:r w:rsidR="00B6441E">
          <w:rPr>
            <w:noProof/>
            <w:webHidden/>
          </w:rPr>
          <w:fldChar w:fldCharType="separate"/>
        </w:r>
        <w:r w:rsidR="00B6441E">
          <w:rPr>
            <w:noProof/>
            <w:webHidden/>
          </w:rPr>
          <w:t>50</w:t>
        </w:r>
        <w:r w:rsidR="00B6441E">
          <w:rPr>
            <w:noProof/>
            <w:webHidden/>
          </w:rPr>
          <w:fldChar w:fldCharType="end"/>
        </w:r>
      </w:hyperlink>
    </w:p>
    <w:p w14:paraId="4F283BAE" w14:textId="77777777" w:rsidR="00B6441E" w:rsidRDefault="00D83627">
      <w:pPr>
        <w:pStyle w:val="TOC1"/>
        <w:rPr>
          <w:rFonts w:asciiTheme="minorHAnsi" w:eastAsiaTheme="minorEastAsia" w:hAnsiTheme="minorHAnsi" w:cstheme="minorBidi"/>
          <w:b w:val="0"/>
          <w:caps w:val="0"/>
          <w:noProof/>
          <w:snapToGrid/>
          <w:sz w:val="22"/>
          <w:szCs w:val="22"/>
          <w:lang w:val="en-US" w:eastAsia="en-US"/>
        </w:rPr>
      </w:pPr>
      <w:hyperlink w:anchor="_Toc467496403" w:history="1">
        <w:r w:rsidR="00B6441E" w:rsidRPr="000705A4">
          <w:rPr>
            <w:rStyle w:val="Hyperlink"/>
            <w:noProof/>
            <w:lang w:val="en-US"/>
          </w:rPr>
          <w:t>29</w:t>
        </w:r>
        <w:r w:rsidR="00B6441E">
          <w:rPr>
            <w:rFonts w:asciiTheme="minorHAnsi" w:eastAsiaTheme="minorEastAsia" w:hAnsiTheme="minorHAnsi" w:cstheme="minorBidi"/>
            <w:b w:val="0"/>
            <w:caps w:val="0"/>
            <w:noProof/>
            <w:snapToGrid/>
            <w:sz w:val="22"/>
            <w:szCs w:val="22"/>
            <w:lang w:val="en-US" w:eastAsia="en-US"/>
          </w:rPr>
          <w:tab/>
        </w:r>
        <w:r w:rsidR="00B6441E" w:rsidRPr="000705A4">
          <w:rPr>
            <w:rStyle w:val="Hyperlink"/>
            <w:noProof/>
            <w:lang w:val="en-US"/>
          </w:rPr>
          <w:t>INTELLECTUAL PROPERTY RIGHTS</w:t>
        </w:r>
        <w:r w:rsidR="00B6441E">
          <w:rPr>
            <w:noProof/>
            <w:webHidden/>
          </w:rPr>
          <w:tab/>
        </w:r>
        <w:r w:rsidR="00B6441E">
          <w:rPr>
            <w:noProof/>
            <w:webHidden/>
          </w:rPr>
          <w:fldChar w:fldCharType="begin"/>
        </w:r>
        <w:r w:rsidR="00B6441E">
          <w:rPr>
            <w:noProof/>
            <w:webHidden/>
          </w:rPr>
          <w:instrText xml:space="preserve"> PAGEREF _Toc467496403 \h </w:instrText>
        </w:r>
        <w:r w:rsidR="00B6441E">
          <w:rPr>
            <w:noProof/>
            <w:webHidden/>
          </w:rPr>
        </w:r>
        <w:r w:rsidR="00B6441E">
          <w:rPr>
            <w:noProof/>
            <w:webHidden/>
          </w:rPr>
          <w:fldChar w:fldCharType="separate"/>
        </w:r>
        <w:r w:rsidR="00B6441E">
          <w:rPr>
            <w:noProof/>
            <w:webHidden/>
          </w:rPr>
          <w:t>51</w:t>
        </w:r>
        <w:r w:rsidR="00B6441E">
          <w:rPr>
            <w:noProof/>
            <w:webHidden/>
          </w:rPr>
          <w:fldChar w:fldCharType="end"/>
        </w:r>
      </w:hyperlink>
    </w:p>
    <w:p w14:paraId="5586523C" w14:textId="77777777" w:rsidR="00B6441E" w:rsidRDefault="00D83627">
      <w:pPr>
        <w:pStyle w:val="TOC1"/>
        <w:rPr>
          <w:rFonts w:asciiTheme="minorHAnsi" w:eastAsiaTheme="minorEastAsia" w:hAnsiTheme="minorHAnsi" w:cstheme="minorBidi"/>
          <w:b w:val="0"/>
          <w:caps w:val="0"/>
          <w:noProof/>
          <w:snapToGrid/>
          <w:sz w:val="22"/>
          <w:szCs w:val="22"/>
          <w:lang w:val="en-US" w:eastAsia="en-US"/>
        </w:rPr>
      </w:pPr>
      <w:hyperlink w:anchor="_Toc467496404" w:history="1">
        <w:r w:rsidR="00B6441E" w:rsidRPr="000705A4">
          <w:rPr>
            <w:rStyle w:val="Hyperlink"/>
            <w:noProof/>
            <w:lang w:val="en-US"/>
          </w:rPr>
          <w:t>30</w:t>
        </w:r>
        <w:r w:rsidR="00B6441E">
          <w:rPr>
            <w:rFonts w:asciiTheme="minorHAnsi" w:eastAsiaTheme="minorEastAsia" w:hAnsiTheme="minorHAnsi" w:cstheme="minorBidi"/>
            <w:b w:val="0"/>
            <w:caps w:val="0"/>
            <w:noProof/>
            <w:snapToGrid/>
            <w:sz w:val="22"/>
            <w:szCs w:val="22"/>
            <w:lang w:val="en-US" w:eastAsia="en-US"/>
          </w:rPr>
          <w:tab/>
        </w:r>
        <w:r w:rsidR="00B6441E" w:rsidRPr="000705A4">
          <w:rPr>
            <w:rStyle w:val="Hyperlink"/>
            <w:noProof/>
            <w:lang w:val="en-US"/>
          </w:rPr>
          <w:t>ASSIGNMENT OF RIGHTS AND OBLIGATIONS</w:t>
        </w:r>
        <w:r w:rsidR="00B6441E">
          <w:rPr>
            <w:noProof/>
            <w:webHidden/>
          </w:rPr>
          <w:tab/>
        </w:r>
        <w:r w:rsidR="00B6441E">
          <w:rPr>
            <w:noProof/>
            <w:webHidden/>
          </w:rPr>
          <w:fldChar w:fldCharType="begin"/>
        </w:r>
        <w:r w:rsidR="00B6441E">
          <w:rPr>
            <w:noProof/>
            <w:webHidden/>
          </w:rPr>
          <w:instrText xml:space="preserve"> PAGEREF _Toc467496404 \h </w:instrText>
        </w:r>
        <w:r w:rsidR="00B6441E">
          <w:rPr>
            <w:noProof/>
            <w:webHidden/>
          </w:rPr>
        </w:r>
        <w:r w:rsidR="00B6441E">
          <w:rPr>
            <w:noProof/>
            <w:webHidden/>
          </w:rPr>
          <w:fldChar w:fldCharType="separate"/>
        </w:r>
        <w:r w:rsidR="00B6441E">
          <w:rPr>
            <w:noProof/>
            <w:webHidden/>
          </w:rPr>
          <w:t>52</w:t>
        </w:r>
        <w:r w:rsidR="00B6441E">
          <w:rPr>
            <w:noProof/>
            <w:webHidden/>
          </w:rPr>
          <w:fldChar w:fldCharType="end"/>
        </w:r>
      </w:hyperlink>
    </w:p>
    <w:p w14:paraId="1D0DA157" w14:textId="77777777" w:rsidR="00B6441E" w:rsidRDefault="00D83627">
      <w:pPr>
        <w:pStyle w:val="TOC1"/>
        <w:rPr>
          <w:rFonts w:asciiTheme="minorHAnsi" w:eastAsiaTheme="minorEastAsia" w:hAnsiTheme="minorHAnsi" w:cstheme="minorBidi"/>
          <w:b w:val="0"/>
          <w:caps w:val="0"/>
          <w:noProof/>
          <w:snapToGrid/>
          <w:sz w:val="22"/>
          <w:szCs w:val="22"/>
          <w:lang w:val="en-US" w:eastAsia="en-US"/>
        </w:rPr>
      </w:pPr>
      <w:hyperlink w:anchor="_Toc467496405" w:history="1">
        <w:r w:rsidR="00B6441E" w:rsidRPr="000705A4">
          <w:rPr>
            <w:rStyle w:val="Hyperlink"/>
            <w:noProof/>
          </w:rPr>
          <w:t>31</w:t>
        </w:r>
        <w:r w:rsidR="00B6441E">
          <w:rPr>
            <w:rFonts w:asciiTheme="minorHAnsi" w:eastAsiaTheme="minorEastAsia" w:hAnsiTheme="minorHAnsi" w:cstheme="minorBidi"/>
            <w:b w:val="0"/>
            <w:caps w:val="0"/>
            <w:noProof/>
            <w:snapToGrid/>
            <w:sz w:val="22"/>
            <w:szCs w:val="22"/>
            <w:lang w:val="en-US" w:eastAsia="en-US"/>
          </w:rPr>
          <w:tab/>
        </w:r>
        <w:r w:rsidR="00B6441E" w:rsidRPr="000705A4">
          <w:rPr>
            <w:rStyle w:val="Hyperlink"/>
            <w:noProof/>
          </w:rPr>
          <w:t>MISCELLANEOUS</w:t>
        </w:r>
        <w:r w:rsidR="00B6441E">
          <w:rPr>
            <w:noProof/>
            <w:webHidden/>
          </w:rPr>
          <w:tab/>
        </w:r>
        <w:r w:rsidR="00B6441E">
          <w:rPr>
            <w:noProof/>
            <w:webHidden/>
          </w:rPr>
          <w:fldChar w:fldCharType="begin"/>
        </w:r>
        <w:r w:rsidR="00B6441E">
          <w:rPr>
            <w:noProof/>
            <w:webHidden/>
          </w:rPr>
          <w:instrText xml:space="preserve"> PAGEREF _Toc467496405 \h </w:instrText>
        </w:r>
        <w:r w:rsidR="00B6441E">
          <w:rPr>
            <w:noProof/>
            <w:webHidden/>
          </w:rPr>
        </w:r>
        <w:r w:rsidR="00B6441E">
          <w:rPr>
            <w:noProof/>
            <w:webHidden/>
          </w:rPr>
          <w:fldChar w:fldCharType="separate"/>
        </w:r>
        <w:r w:rsidR="00B6441E">
          <w:rPr>
            <w:noProof/>
            <w:webHidden/>
          </w:rPr>
          <w:t>53</w:t>
        </w:r>
        <w:r w:rsidR="00B6441E">
          <w:rPr>
            <w:noProof/>
            <w:webHidden/>
          </w:rPr>
          <w:fldChar w:fldCharType="end"/>
        </w:r>
      </w:hyperlink>
    </w:p>
    <w:p w14:paraId="2EF33C68" w14:textId="77777777" w:rsidR="00B6441E" w:rsidRDefault="00D83627">
      <w:pPr>
        <w:pStyle w:val="TOC1"/>
        <w:rPr>
          <w:rFonts w:asciiTheme="minorHAnsi" w:eastAsiaTheme="minorEastAsia" w:hAnsiTheme="minorHAnsi" w:cstheme="minorBidi"/>
          <w:b w:val="0"/>
          <w:caps w:val="0"/>
          <w:noProof/>
          <w:snapToGrid/>
          <w:sz w:val="22"/>
          <w:szCs w:val="22"/>
          <w:lang w:val="en-US" w:eastAsia="en-US"/>
        </w:rPr>
      </w:pPr>
      <w:hyperlink w:anchor="_Toc467496406" w:history="1">
        <w:r w:rsidR="00B6441E" w:rsidRPr="000705A4">
          <w:rPr>
            <w:rStyle w:val="Hyperlink"/>
            <w:noProof/>
          </w:rPr>
          <w:t>32</w:t>
        </w:r>
        <w:r w:rsidR="00B6441E">
          <w:rPr>
            <w:rFonts w:asciiTheme="minorHAnsi" w:eastAsiaTheme="minorEastAsia" w:hAnsiTheme="minorHAnsi" w:cstheme="minorBidi"/>
            <w:b w:val="0"/>
            <w:caps w:val="0"/>
            <w:noProof/>
            <w:snapToGrid/>
            <w:sz w:val="22"/>
            <w:szCs w:val="22"/>
            <w:lang w:val="en-US" w:eastAsia="en-US"/>
          </w:rPr>
          <w:tab/>
        </w:r>
        <w:r w:rsidR="00B6441E" w:rsidRPr="000705A4">
          <w:rPr>
            <w:rStyle w:val="Hyperlink"/>
            <w:noProof/>
          </w:rPr>
          <w:t>NOTICES</w:t>
        </w:r>
        <w:r w:rsidR="00B6441E">
          <w:rPr>
            <w:noProof/>
            <w:webHidden/>
          </w:rPr>
          <w:tab/>
        </w:r>
        <w:r w:rsidR="00B6441E">
          <w:rPr>
            <w:noProof/>
            <w:webHidden/>
          </w:rPr>
          <w:fldChar w:fldCharType="begin"/>
        </w:r>
        <w:r w:rsidR="00B6441E">
          <w:rPr>
            <w:noProof/>
            <w:webHidden/>
          </w:rPr>
          <w:instrText xml:space="preserve"> PAGEREF _Toc467496406 \h </w:instrText>
        </w:r>
        <w:r w:rsidR="00B6441E">
          <w:rPr>
            <w:noProof/>
            <w:webHidden/>
          </w:rPr>
        </w:r>
        <w:r w:rsidR="00B6441E">
          <w:rPr>
            <w:noProof/>
            <w:webHidden/>
          </w:rPr>
          <w:fldChar w:fldCharType="separate"/>
        </w:r>
        <w:r w:rsidR="00B6441E">
          <w:rPr>
            <w:noProof/>
            <w:webHidden/>
          </w:rPr>
          <w:t>55</w:t>
        </w:r>
        <w:r w:rsidR="00B6441E">
          <w:rPr>
            <w:noProof/>
            <w:webHidden/>
          </w:rPr>
          <w:fldChar w:fldCharType="end"/>
        </w:r>
      </w:hyperlink>
    </w:p>
    <w:p w14:paraId="4461254B" w14:textId="77777777" w:rsidR="00B6441E" w:rsidRDefault="00D83627">
      <w:pPr>
        <w:pStyle w:val="TOC1"/>
        <w:rPr>
          <w:rFonts w:asciiTheme="minorHAnsi" w:eastAsiaTheme="minorEastAsia" w:hAnsiTheme="minorHAnsi" w:cstheme="minorBidi"/>
          <w:b w:val="0"/>
          <w:caps w:val="0"/>
          <w:noProof/>
          <w:snapToGrid/>
          <w:sz w:val="22"/>
          <w:szCs w:val="22"/>
          <w:lang w:val="en-US" w:eastAsia="en-US"/>
        </w:rPr>
      </w:pPr>
      <w:hyperlink w:anchor="_Toc467496407" w:history="1">
        <w:r w:rsidR="00B6441E" w:rsidRPr="000705A4">
          <w:rPr>
            <w:rStyle w:val="Hyperlink"/>
            <w:noProof/>
          </w:rPr>
          <w:t>33</w:t>
        </w:r>
        <w:r w:rsidR="00B6441E">
          <w:rPr>
            <w:rFonts w:asciiTheme="minorHAnsi" w:eastAsiaTheme="minorEastAsia" w:hAnsiTheme="minorHAnsi" w:cstheme="minorBidi"/>
            <w:b w:val="0"/>
            <w:caps w:val="0"/>
            <w:noProof/>
            <w:snapToGrid/>
            <w:sz w:val="22"/>
            <w:szCs w:val="22"/>
            <w:lang w:val="en-US" w:eastAsia="en-US"/>
          </w:rPr>
          <w:tab/>
        </w:r>
        <w:r w:rsidR="00B6441E" w:rsidRPr="000705A4">
          <w:rPr>
            <w:rStyle w:val="Hyperlink"/>
            <w:noProof/>
          </w:rPr>
          <w:t>GOVERNING LAW AND DISPUTE RESOLUTION</w:t>
        </w:r>
        <w:r w:rsidR="00B6441E">
          <w:rPr>
            <w:noProof/>
            <w:webHidden/>
          </w:rPr>
          <w:tab/>
        </w:r>
        <w:r w:rsidR="00B6441E">
          <w:rPr>
            <w:noProof/>
            <w:webHidden/>
          </w:rPr>
          <w:fldChar w:fldCharType="begin"/>
        </w:r>
        <w:r w:rsidR="00B6441E">
          <w:rPr>
            <w:noProof/>
            <w:webHidden/>
          </w:rPr>
          <w:instrText xml:space="preserve"> PAGEREF _Toc467496407 \h </w:instrText>
        </w:r>
        <w:r w:rsidR="00B6441E">
          <w:rPr>
            <w:noProof/>
            <w:webHidden/>
          </w:rPr>
        </w:r>
        <w:r w:rsidR="00B6441E">
          <w:rPr>
            <w:noProof/>
            <w:webHidden/>
          </w:rPr>
          <w:fldChar w:fldCharType="separate"/>
        </w:r>
        <w:r w:rsidR="00B6441E">
          <w:rPr>
            <w:noProof/>
            <w:webHidden/>
          </w:rPr>
          <w:t>56</w:t>
        </w:r>
        <w:r w:rsidR="00B6441E">
          <w:rPr>
            <w:noProof/>
            <w:webHidden/>
          </w:rPr>
          <w:fldChar w:fldCharType="end"/>
        </w:r>
      </w:hyperlink>
    </w:p>
    <w:p w14:paraId="4796FF26" w14:textId="43DE32B7" w:rsidR="00663296" w:rsidRPr="006D68C9" w:rsidRDefault="00C651CA" w:rsidP="00B6441E">
      <w:pPr>
        <w:pStyle w:val="FormatmallInnehll1Hger159cmRadavstndenkelt"/>
        <w:rPr>
          <w:sz w:val="24"/>
        </w:rPr>
      </w:pPr>
      <w:r w:rsidRPr="006D68C9">
        <w:fldChar w:fldCharType="end"/>
      </w:r>
    </w:p>
    <w:p w14:paraId="216F4BF6" w14:textId="40D640F3" w:rsidR="00663296" w:rsidRPr="006D68C9" w:rsidRDefault="00663296">
      <w:pPr>
        <w:pStyle w:val="Heading1"/>
        <w:rPr>
          <w:lang w:val="en-GB"/>
        </w:rPr>
      </w:pPr>
      <w:bookmarkStart w:id="4" w:name="_Toc65231566"/>
      <w:bookmarkStart w:id="5" w:name="_Toc97461632"/>
      <w:bookmarkStart w:id="6" w:name="_Toc467496375"/>
      <w:r w:rsidRPr="006D68C9">
        <w:rPr>
          <w:lang w:val="en-GB"/>
        </w:rPr>
        <w:lastRenderedPageBreak/>
        <w:t>P</w:t>
      </w:r>
      <w:bookmarkEnd w:id="4"/>
      <w:bookmarkEnd w:id="5"/>
      <w:r w:rsidR="00E3798D" w:rsidRPr="006D68C9">
        <w:rPr>
          <w:lang w:val="en-GB"/>
        </w:rPr>
        <w:t>URPOSE AND SCOPE</w:t>
      </w:r>
      <w:bookmarkEnd w:id="6"/>
      <w:r w:rsidR="00E3798D" w:rsidRPr="006D68C9">
        <w:rPr>
          <w:lang w:val="en-GB"/>
        </w:rPr>
        <w:t xml:space="preserve"> </w:t>
      </w:r>
    </w:p>
    <w:p w14:paraId="45C1E62C" w14:textId="77777777" w:rsidR="00663296" w:rsidRPr="006D68C9" w:rsidRDefault="00663296">
      <w:pPr>
        <w:tabs>
          <w:tab w:val="clear" w:pos="357"/>
          <w:tab w:val="clear" w:pos="720"/>
        </w:tabs>
        <w:autoSpaceDE w:val="0"/>
        <w:autoSpaceDN w:val="0"/>
        <w:adjustRightInd w:val="0"/>
        <w:spacing w:before="0"/>
        <w:rPr>
          <w:rFonts w:ascii="Arial" w:hAnsi="Arial"/>
          <w:b/>
          <w:snapToGrid/>
          <w:sz w:val="20"/>
          <w:lang w:eastAsia="en-US"/>
        </w:rPr>
      </w:pPr>
      <w:r w:rsidRPr="006D68C9">
        <w:rPr>
          <w:rFonts w:ascii="Arial" w:hAnsi="Arial"/>
          <w:b/>
          <w:snapToGrid/>
          <w:sz w:val="20"/>
          <w:lang w:eastAsia="en-US"/>
        </w:rPr>
        <w:t>Whereas</w:t>
      </w:r>
    </w:p>
    <w:p w14:paraId="3AA7FC9A" w14:textId="77777777" w:rsidR="00663296" w:rsidRPr="006D68C9" w:rsidRDefault="00663296">
      <w:pPr>
        <w:tabs>
          <w:tab w:val="clear" w:pos="357"/>
          <w:tab w:val="clear" w:pos="720"/>
        </w:tabs>
        <w:autoSpaceDE w:val="0"/>
        <w:autoSpaceDN w:val="0"/>
        <w:adjustRightInd w:val="0"/>
        <w:spacing w:before="0"/>
        <w:rPr>
          <w:rFonts w:ascii="Arial" w:hAnsi="Arial"/>
          <w:b/>
          <w:snapToGrid/>
          <w:sz w:val="20"/>
          <w:lang w:eastAsia="en-US"/>
        </w:rPr>
      </w:pPr>
    </w:p>
    <w:p w14:paraId="599278E2" w14:textId="0B566A21" w:rsidR="00663296" w:rsidRPr="006D68C9" w:rsidRDefault="00CD6CBC" w:rsidP="00CD6CBC">
      <w:pPr>
        <w:pStyle w:val="FormatmallRubrik2Hger-089cm1"/>
        <w:rPr>
          <w:snapToGrid/>
          <w:lang w:eastAsia="en-US"/>
        </w:rPr>
      </w:pPr>
      <w:r>
        <w:rPr>
          <w:snapToGrid/>
          <w:lang w:eastAsia="en-US"/>
        </w:rPr>
        <w:t xml:space="preserve">Access Provider </w:t>
      </w:r>
      <w:r w:rsidR="00663296" w:rsidRPr="006D68C9">
        <w:rPr>
          <w:snapToGrid/>
          <w:lang w:eastAsia="en-US"/>
        </w:rPr>
        <w:t xml:space="preserve">is </w:t>
      </w:r>
      <w:r w:rsidR="007C5A3B" w:rsidRPr="006D68C9">
        <w:rPr>
          <w:snapToGrid/>
          <w:lang w:eastAsia="en-US"/>
        </w:rPr>
        <w:t xml:space="preserve">a licensed telecommunications operator in the Sultanate of Oman </w:t>
      </w:r>
      <w:r w:rsidR="00663296" w:rsidRPr="006D68C9">
        <w:rPr>
          <w:snapToGrid/>
          <w:lang w:eastAsia="en-US"/>
        </w:rPr>
        <w:t xml:space="preserve">pursuant to the provisions </w:t>
      </w:r>
      <w:r w:rsidR="00E43729">
        <w:rPr>
          <w:snapToGrid/>
          <w:lang w:eastAsia="en-US"/>
        </w:rPr>
        <w:t>of</w:t>
      </w:r>
      <w:r w:rsidR="00663296" w:rsidRPr="006D68C9">
        <w:t xml:space="preserve"> Royal Decree No</w:t>
      </w:r>
      <w:r w:rsidR="00E43729">
        <w:t>s</w:t>
      </w:r>
      <w:r w:rsidR="00663296" w:rsidRPr="006D68C9">
        <w:t>. (</w:t>
      </w:r>
      <w:r w:rsidR="00E43729">
        <w:t>34/2009 and 17/2005</w:t>
      </w:r>
      <w:r w:rsidR="00663296" w:rsidRPr="006D68C9">
        <w:t xml:space="preserve"> of the Sultanate of Oman (hereafter “Oman”)</w:t>
      </w:r>
      <w:r w:rsidR="007C5A3B" w:rsidRPr="006D68C9">
        <w:t xml:space="preserve">, and provides access and interconnection services to its telecommunication operator customers, which enables them to interconnect their network with the </w:t>
      </w:r>
      <w:r>
        <w:t xml:space="preserve">Access Provider </w:t>
      </w:r>
      <w:r w:rsidR="007C5A3B" w:rsidRPr="006D68C9">
        <w:t>network and access certain electronic communication services on a wholesale basis</w:t>
      </w:r>
      <w:r w:rsidR="00663296" w:rsidRPr="006D68C9">
        <w:t>.</w:t>
      </w:r>
    </w:p>
    <w:p w14:paraId="6334673E" w14:textId="5CC1D020" w:rsidR="00663296" w:rsidRPr="006D68C9" w:rsidRDefault="004F4032" w:rsidP="00CD6CBC">
      <w:pPr>
        <w:pStyle w:val="FormatmallRubrik2Hger-089cm1"/>
        <w:rPr>
          <w:snapToGrid/>
          <w:lang w:eastAsia="en-US"/>
        </w:rPr>
      </w:pPr>
      <w:r>
        <w:rPr>
          <w:snapToGrid/>
          <w:lang w:eastAsia="en-US"/>
        </w:rPr>
        <w:t>Access Seeker</w:t>
      </w:r>
      <w:r w:rsidR="00663296" w:rsidRPr="006D68C9">
        <w:rPr>
          <w:snapToGrid/>
          <w:lang w:eastAsia="en-US"/>
        </w:rPr>
        <w:t xml:space="preserve"> is in possession of a </w:t>
      </w:r>
      <w:r w:rsidR="007C5A3B" w:rsidRPr="006D68C9">
        <w:rPr>
          <w:snapToGrid/>
          <w:lang w:eastAsia="en-US"/>
        </w:rPr>
        <w:t>telecommunications license</w:t>
      </w:r>
      <w:r w:rsidR="00663296" w:rsidRPr="006D68C9">
        <w:rPr>
          <w:snapToGrid/>
          <w:lang w:eastAsia="en-US"/>
        </w:rPr>
        <w:t xml:space="preserve"> in accordance with the </w:t>
      </w:r>
      <w:r w:rsidR="007C5A3B" w:rsidRPr="006D68C9">
        <w:rPr>
          <w:snapToGrid/>
          <w:lang w:eastAsia="en-US"/>
        </w:rPr>
        <w:t xml:space="preserve">laws of the Sultanate of Oman, and is desirous of interconnecting its network and obtaining access on a wholesale basis to electronic communications services from </w:t>
      </w:r>
      <w:r w:rsidR="00CD6CBC">
        <w:rPr>
          <w:snapToGrid/>
          <w:lang w:eastAsia="en-US"/>
        </w:rPr>
        <w:t xml:space="preserve">Access Provider </w:t>
      </w:r>
      <w:r w:rsidR="007C5A3B" w:rsidRPr="006D68C9">
        <w:rPr>
          <w:snapToGrid/>
          <w:lang w:eastAsia="en-US"/>
        </w:rPr>
        <w:t xml:space="preserve">and </w:t>
      </w:r>
      <w:r w:rsidR="00CD6CBC">
        <w:rPr>
          <w:snapToGrid/>
          <w:lang w:eastAsia="en-US"/>
        </w:rPr>
        <w:t>Access Provider</w:t>
      </w:r>
      <w:r w:rsidR="00CD6CBC" w:rsidRPr="006D68C9">
        <w:rPr>
          <w:snapToGrid/>
          <w:lang w:eastAsia="en-US"/>
        </w:rPr>
        <w:t xml:space="preserve"> </w:t>
      </w:r>
      <w:r w:rsidR="007C5A3B" w:rsidRPr="006D68C9">
        <w:rPr>
          <w:snapToGrid/>
          <w:lang w:eastAsia="en-US"/>
        </w:rPr>
        <w:t xml:space="preserve">has agreed to provide the Services to </w:t>
      </w:r>
      <w:r>
        <w:rPr>
          <w:snapToGrid/>
          <w:lang w:eastAsia="en-US"/>
        </w:rPr>
        <w:t>Access Seeker</w:t>
      </w:r>
      <w:r w:rsidR="007C5A3B" w:rsidRPr="006D68C9">
        <w:rPr>
          <w:snapToGrid/>
          <w:lang w:eastAsia="en-US"/>
        </w:rPr>
        <w:t xml:space="preserve"> at the Charges and upon the terms and conditions of this Agreement</w:t>
      </w:r>
      <w:r w:rsidR="00663296" w:rsidRPr="006D68C9">
        <w:rPr>
          <w:snapToGrid/>
          <w:lang w:eastAsia="en-US"/>
        </w:rPr>
        <w:t>.</w:t>
      </w:r>
    </w:p>
    <w:p w14:paraId="55FF825E" w14:textId="7C153405" w:rsidR="00663296" w:rsidRPr="006D68C9" w:rsidRDefault="00663296">
      <w:pPr>
        <w:pStyle w:val="FormatmallRubrik2Hger-089cm1"/>
      </w:pPr>
      <w:r w:rsidRPr="006D68C9">
        <w:rPr>
          <w:snapToGrid/>
        </w:rPr>
        <w:t xml:space="preserve">This Agreement governs the relationship and understanding between the Parties regarding the </w:t>
      </w:r>
      <w:r w:rsidR="007C5A3B" w:rsidRPr="006D68C9">
        <w:rPr>
          <w:snapToGrid/>
        </w:rPr>
        <w:t xml:space="preserve">Access and </w:t>
      </w:r>
      <w:r w:rsidRPr="006D68C9">
        <w:rPr>
          <w:snapToGrid/>
        </w:rPr>
        <w:t xml:space="preserve">Interconnection of the respective networks of the Parties. </w:t>
      </w:r>
    </w:p>
    <w:p w14:paraId="46392D36" w14:textId="77777777" w:rsidR="00663296" w:rsidRPr="00152DB3" w:rsidRDefault="00663296">
      <w:pPr>
        <w:rPr>
          <w:rFonts w:ascii="Arial" w:hAnsi="Arial" w:cs="Arial"/>
          <w:sz w:val="20"/>
        </w:rPr>
      </w:pPr>
      <w:r w:rsidRPr="00152DB3">
        <w:rPr>
          <w:rFonts w:ascii="Arial" w:hAnsi="Arial" w:cs="Arial"/>
          <w:sz w:val="20"/>
        </w:rPr>
        <w:t>The Parties hereby agree as follows:-</w:t>
      </w:r>
    </w:p>
    <w:p w14:paraId="1A883B06" w14:textId="705D839D" w:rsidR="00663296" w:rsidRPr="006D68C9" w:rsidRDefault="00663296">
      <w:pPr>
        <w:pStyle w:val="Heading1"/>
        <w:rPr>
          <w:lang w:val="en-US"/>
        </w:rPr>
      </w:pPr>
      <w:bookmarkStart w:id="7" w:name="_Toc65231567"/>
      <w:bookmarkStart w:id="8" w:name="_Toc97461633"/>
      <w:bookmarkStart w:id="9" w:name="_Toc467496376"/>
      <w:r w:rsidRPr="006D68C9">
        <w:rPr>
          <w:lang w:val="en-US"/>
        </w:rPr>
        <w:lastRenderedPageBreak/>
        <w:t>INTERPRETATION</w:t>
      </w:r>
      <w:bookmarkEnd w:id="7"/>
      <w:bookmarkEnd w:id="8"/>
      <w:r w:rsidR="006F7FFC" w:rsidRPr="006D68C9">
        <w:rPr>
          <w:lang w:val="en-US"/>
        </w:rPr>
        <w:t>, AND STRUCTURE</w:t>
      </w:r>
      <w:bookmarkEnd w:id="9"/>
    </w:p>
    <w:p w14:paraId="63712E42" w14:textId="77777777" w:rsidR="00663296" w:rsidRPr="006D68C9" w:rsidRDefault="00663296">
      <w:pPr>
        <w:pStyle w:val="FormatmallRubrik2Hger-089cm1"/>
        <w:rPr>
          <w:snapToGrid/>
          <w:lang w:eastAsia="en-US"/>
        </w:rPr>
      </w:pPr>
      <w:r w:rsidRPr="006D68C9">
        <w:rPr>
          <w:snapToGrid/>
          <w:lang w:eastAsia="en-US"/>
        </w:rPr>
        <w:t>References to Acts, Royal Decrees, Ministerial Decisions and other legislation of any type shall include amendments thereto from time to time, re-enactment and any sub-ordinate legislation thereunder made from time to time.</w:t>
      </w:r>
    </w:p>
    <w:p w14:paraId="08088E32" w14:textId="31C4AF66" w:rsidR="007E129F" w:rsidRPr="006D68C9" w:rsidRDefault="007E129F" w:rsidP="003148F6">
      <w:pPr>
        <w:pStyle w:val="FormatmallRubrik2Hger-089cm1"/>
        <w:rPr>
          <w:snapToGrid/>
          <w:lang w:eastAsia="en-US"/>
        </w:rPr>
      </w:pPr>
      <w:r w:rsidRPr="006D68C9">
        <w:rPr>
          <w:snapToGrid/>
          <w:lang w:eastAsia="en-US"/>
        </w:rPr>
        <w:t>This Agreement shall be governed by the provisions of the Telecom Executive Regulation</w:t>
      </w:r>
      <w:r w:rsidR="003148F6" w:rsidRPr="006D68C9">
        <w:rPr>
          <w:snapToGrid/>
          <w:lang w:eastAsia="en-US"/>
        </w:rPr>
        <w:t xml:space="preserve"> and the Access &amp; Interconnection Regulation</w:t>
      </w:r>
      <w:r w:rsidRPr="006D68C9">
        <w:rPr>
          <w:snapToGrid/>
          <w:lang w:eastAsia="en-US"/>
        </w:rPr>
        <w:t>.</w:t>
      </w:r>
    </w:p>
    <w:p w14:paraId="4B43BD13" w14:textId="63766622" w:rsidR="00663296" w:rsidRPr="006D68C9" w:rsidRDefault="00663296" w:rsidP="002A1ADB">
      <w:pPr>
        <w:pStyle w:val="FormatmallRubrik2Hger-089cm1"/>
        <w:rPr>
          <w:snapToGrid/>
          <w:lang w:eastAsia="en-US"/>
        </w:rPr>
      </w:pPr>
      <w:r w:rsidRPr="006D68C9">
        <w:rPr>
          <w:snapToGrid/>
          <w:lang w:eastAsia="en-US"/>
        </w:rPr>
        <w:t xml:space="preserve">Terms </w:t>
      </w:r>
      <w:r w:rsidR="00F23A47" w:rsidRPr="006D68C9">
        <w:rPr>
          <w:snapToGrid/>
          <w:lang w:eastAsia="en-US"/>
        </w:rPr>
        <w:t>which are not defined in</w:t>
      </w:r>
      <w:r w:rsidR="002A1ADB">
        <w:rPr>
          <w:snapToGrid/>
          <w:lang w:eastAsia="en-US"/>
        </w:rPr>
        <w:t xml:space="preserve"> this Agreement</w:t>
      </w:r>
      <w:r w:rsidR="00F23A47" w:rsidRPr="006D68C9">
        <w:rPr>
          <w:snapToGrid/>
          <w:lang w:eastAsia="en-US"/>
        </w:rPr>
        <w:t xml:space="preserve"> --</w:t>
      </w:r>
      <w:r w:rsidRPr="006D68C9">
        <w:rPr>
          <w:snapToGrid/>
          <w:lang w:eastAsia="en-US"/>
        </w:rPr>
        <w:t xml:space="preserve"> shall have the meanings given to those terms in any regulations, decisions or other </w:t>
      </w:r>
      <w:r w:rsidR="007A2308" w:rsidRPr="006D68C9">
        <w:rPr>
          <w:snapToGrid/>
          <w:lang w:eastAsia="en-US"/>
        </w:rPr>
        <w:t xml:space="preserve">relevant </w:t>
      </w:r>
      <w:r w:rsidRPr="006D68C9">
        <w:rPr>
          <w:snapToGrid/>
          <w:lang w:eastAsia="en-US"/>
        </w:rPr>
        <w:t xml:space="preserve">legislation </w:t>
      </w:r>
      <w:r w:rsidR="00E8299B" w:rsidRPr="006D68C9">
        <w:rPr>
          <w:snapToGrid/>
          <w:lang w:eastAsia="en-US"/>
        </w:rPr>
        <w:t xml:space="preserve">or decisions issued by the TRA or </w:t>
      </w:r>
      <w:r w:rsidRPr="006D68C9">
        <w:rPr>
          <w:snapToGrid/>
          <w:lang w:eastAsia="en-US"/>
        </w:rPr>
        <w:t xml:space="preserve">the Ministry of Transport and Telecommunications pursuant to the </w:t>
      </w:r>
      <w:r w:rsidR="007A2308" w:rsidRPr="006D68C9">
        <w:rPr>
          <w:snapToGrid/>
          <w:lang w:eastAsia="en-US"/>
        </w:rPr>
        <w:t>Telecom Act</w:t>
      </w:r>
      <w:r w:rsidRPr="006D68C9">
        <w:rPr>
          <w:snapToGrid/>
          <w:lang w:eastAsia="en-US"/>
        </w:rPr>
        <w:t xml:space="preserve">. </w:t>
      </w:r>
    </w:p>
    <w:p w14:paraId="1A96A7DE" w14:textId="140510A5" w:rsidR="00FB03C7" w:rsidRDefault="00FB03C7" w:rsidP="00B6441E">
      <w:pPr>
        <w:pStyle w:val="FormatmallRubrik2Hger-089cm1"/>
        <w:rPr>
          <w:snapToGrid/>
          <w:lang w:eastAsia="en-US"/>
        </w:rPr>
      </w:pPr>
      <w:r w:rsidRPr="006D68C9">
        <w:rPr>
          <w:snapToGrid/>
          <w:lang w:eastAsia="en-US"/>
        </w:rPr>
        <w:t>This Agreement incorporates by reference the attached Annexes (</w:t>
      </w:r>
      <w:r w:rsidR="00B6441E">
        <w:rPr>
          <w:snapToGrid/>
          <w:lang w:eastAsia="en-US"/>
        </w:rPr>
        <w:t xml:space="preserve">A </w:t>
      </w:r>
      <w:r w:rsidRPr="006D68C9">
        <w:rPr>
          <w:snapToGrid/>
          <w:lang w:eastAsia="en-US"/>
        </w:rPr>
        <w:t xml:space="preserve">to </w:t>
      </w:r>
      <w:r w:rsidR="00B6441E">
        <w:rPr>
          <w:snapToGrid/>
          <w:lang w:eastAsia="en-US"/>
        </w:rPr>
        <w:t>E</w:t>
      </w:r>
      <w:r w:rsidRPr="006D68C9">
        <w:rPr>
          <w:snapToGrid/>
          <w:lang w:eastAsia="en-US"/>
        </w:rPr>
        <w:t>)</w:t>
      </w:r>
      <w:r w:rsidR="00800B47">
        <w:rPr>
          <w:snapToGrid/>
          <w:lang w:eastAsia="en-US"/>
        </w:rPr>
        <w:t xml:space="preserve"> and any o</w:t>
      </w:r>
      <w:r w:rsidR="00EE2356" w:rsidRPr="006D68C9">
        <w:rPr>
          <w:snapToGrid/>
          <w:lang w:eastAsia="en-US"/>
        </w:rPr>
        <w:t>rders</w:t>
      </w:r>
      <w:r w:rsidRPr="006D68C9">
        <w:rPr>
          <w:snapToGrid/>
          <w:lang w:eastAsia="en-US"/>
        </w:rPr>
        <w:t xml:space="preserve">. In the event of any inconsistency between the documents, </w:t>
      </w:r>
      <w:r w:rsidR="00EE2356" w:rsidRPr="006D68C9">
        <w:rPr>
          <w:snapToGrid/>
          <w:lang w:eastAsia="en-US"/>
        </w:rPr>
        <w:t xml:space="preserve">the following order </w:t>
      </w:r>
      <w:r w:rsidR="00800B47">
        <w:rPr>
          <w:snapToGrid/>
          <w:lang w:eastAsia="en-US"/>
        </w:rPr>
        <w:t>shall take precedence: (1) any o</w:t>
      </w:r>
      <w:r w:rsidR="00EE2356" w:rsidRPr="006D68C9">
        <w:rPr>
          <w:snapToGrid/>
          <w:lang w:eastAsia="en-US"/>
        </w:rPr>
        <w:t xml:space="preserve">rder; (2) </w:t>
      </w:r>
      <w:r w:rsidR="00152DB3">
        <w:rPr>
          <w:snapToGrid/>
          <w:lang w:eastAsia="en-US"/>
        </w:rPr>
        <w:t>the Annexes</w:t>
      </w:r>
      <w:r w:rsidR="009C6CBE">
        <w:rPr>
          <w:snapToGrid/>
          <w:lang w:eastAsia="en-US"/>
        </w:rPr>
        <w:t xml:space="preserve">; </w:t>
      </w:r>
      <w:r w:rsidR="00EE2356" w:rsidRPr="006D68C9">
        <w:rPr>
          <w:snapToGrid/>
          <w:lang w:eastAsia="en-US"/>
        </w:rPr>
        <w:t>and (3) th</w:t>
      </w:r>
      <w:r w:rsidR="009C6CBE">
        <w:rPr>
          <w:snapToGrid/>
          <w:lang w:eastAsia="en-US"/>
        </w:rPr>
        <w:t>is</w:t>
      </w:r>
      <w:r w:rsidR="00EE2356" w:rsidRPr="006D68C9">
        <w:rPr>
          <w:snapToGrid/>
          <w:lang w:eastAsia="en-US"/>
        </w:rPr>
        <w:t xml:space="preserve"> </w:t>
      </w:r>
      <w:r w:rsidR="009C6CBE">
        <w:rPr>
          <w:snapToGrid/>
          <w:lang w:eastAsia="en-US"/>
        </w:rPr>
        <w:t>Main Agreement</w:t>
      </w:r>
      <w:r w:rsidR="00EE2356" w:rsidRPr="006D68C9">
        <w:rPr>
          <w:snapToGrid/>
          <w:lang w:eastAsia="en-US"/>
        </w:rPr>
        <w:t>.</w:t>
      </w:r>
    </w:p>
    <w:p w14:paraId="215C4D4E" w14:textId="42638D2B" w:rsidR="007D5580" w:rsidRPr="006D68C9" w:rsidRDefault="007D5580" w:rsidP="00B6441E">
      <w:pPr>
        <w:pStyle w:val="FormatmallRubrik2Hger-089cm1"/>
        <w:rPr>
          <w:snapToGrid/>
          <w:lang w:eastAsia="en-US"/>
        </w:rPr>
      </w:pPr>
      <w:r>
        <w:rPr>
          <w:snapToGrid/>
          <w:lang w:eastAsia="en-US"/>
        </w:rPr>
        <w:t>Once any improved/customized service is agreed and approved by the TRA, the same shall be published/included in the RAIO in a manner that does not identify the Requesting Party.</w:t>
      </w:r>
    </w:p>
    <w:p w14:paraId="00B9627D" w14:textId="77777777" w:rsidR="00663296" w:rsidRPr="006D68C9" w:rsidRDefault="00663296">
      <w:pPr>
        <w:pStyle w:val="FormatmallRubrik2Hger-089cm1"/>
        <w:numPr>
          <w:ilvl w:val="0"/>
          <w:numId w:val="0"/>
        </w:numPr>
        <w:rPr>
          <w:snapToGrid/>
          <w:lang w:eastAsia="en-US"/>
        </w:rPr>
      </w:pPr>
    </w:p>
    <w:p w14:paraId="04DA8D69" w14:textId="5FCDEB4E" w:rsidR="00380274" w:rsidRPr="006D68C9" w:rsidRDefault="00EF6008" w:rsidP="00380274">
      <w:pPr>
        <w:pStyle w:val="Heading1"/>
        <w:rPr>
          <w:lang w:val="en-GB"/>
        </w:rPr>
      </w:pPr>
      <w:bookmarkStart w:id="10" w:name="_Toc65231570"/>
      <w:bookmarkStart w:id="11" w:name="_Toc97461636"/>
      <w:bookmarkStart w:id="12" w:name="_Toc467496377"/>
      <w:bookmarkStart w:id="13" w:name="_Toc65231568"/>
      <w:bookmarkStart w:id="14" w:name="_Toc97461634"/>
      <w:r w:rsidRPr="006D68C9">
        <w:rPr>
          <w:lang w:val="en-GB"/>
        </w:rPr>
        <w:lastRenderedPageBreak/>
        <w:t xml:space="preserve">ACCESS AND </w:t>
      </w:r>
      <w:r w:rsidR="00380274" w:rsidRPr="006D68C9">
        <w:rPr>
          <w:lang w:val="en-GB"/>
        </w:rPr>
        <w:t>INTERCONNECTION SERVICES</w:t>
      </w:r>
      <w:bookmarkEnd w:id="10"/>
      <w:bookmarkEnd w:id="11"/>
      <w:bookmarkEnd w:id="12"/>
    </w:p>
    <w:p w14:paraId="4F6FAADE" w14:textId="61E61E00" w:rsidR="00380274" w:rsidRPr="00B6441E" w:rsidRDefault="00380274" w:rsidP="007D5580">
      <w:pPr>
        <w:pStyle w:val="FormatmallRubrik2Hger-089cm1"/>
        <w:numPr>
          <w:ilvl w:val="0"/>
          <w:numId w:val="0"/>
        </w:numPr>
        <w:rPr>
          <w:rFonts w:asciiTheme="minorBidi" w:hAnsiTheme="minorBidi" w:cstheme="minorBidi"/>
          <w:snapToGrid/>
          <w:lang w:eastAsia="en-US"/>
        </w:rPr>
      </w:pPr>
      <w:r w:rsidRPr="00B6441E">
        <w:rPr>
          <w:rFonts w:asciiTheme="minorBidi" w:hAnsiTheme="minorBidi" w:cstheme="minorBidi"/>
          <w:snapToGrid/>
          <w:lang w:eastAsia="en-US"/>
        </w:rPr>
        <w:t xml:space="preserve">This Clause shall be governed </w:t>
      </w:r>
      <w:r w:rsidR="007D5580">
        <w:rPr>
          <w:rFonts w:asciiTheme="minorBidi" w:hAnsiTheme="minorBidi" w:cstheme="minorBidi"/>
          <w:snapToGrid/>
          <w:lang w:eastAsia="en-US"/>
        </w:rPr>
        <w:t xml:space="preserve">by Chapter Six of the Telecommunications Regulatory Act, Chapter 16 of the Executive Regulation issued by Decision No. 144/2008 (as amended) </w:t>
      </w:r>
      <w:r w:rsidR="002D0CC3" w:rsidRPr="00B6441E">
        <w:rPr>
          <w:rFonts w:asciiTheme="minorBidi" w:hAnsiTheme="minorBidi" w:cstheme="minorBidi"/>
          <w:snapToGrid/>
          <w:lang w:eastAsia="en-US"/>
        </w:rPr>
        <w:t xml:space="preserve">as well as the Access and Interconnection Regulation issued by Decision </w:t>
      </w:r>
      <w:r w:rsidR="007D5580">
        <w:rPr>
          <w:rFonts w:asciiTheme="minorBidi" w:hAnsiTheme="minorBidi" w:cstheme="minorBidi"/>
          <w:snapToGrid/>
          <w:lang w:eastAsia="en-US"/>
        </w:rPr>
        <w:t xml:space="preserve">No. </w:t>
      </w:r>
      <w:r w:rsidR="002D0CC3" w:rsidRPr="00B6441E">
        <w:rPr>
          <w:rFonts w:asciiTheme="minorBidi" w:hAnsiTheme="minorBidi" w:cstheme="minorBidi"/>
          <w:snapToGrid/>
          <w:lang w:eastAsia="en-US"/>
        </w:rPr>
        <w:t>25/2016</w:t>
      </w:r>
      <w:r w:rsidR="00E56074" w:rsidRPr="00B6441E">
        <w:rPr>
          <w:rFonts w:asciiTheme="minorBidi" w:hAnsiTheme="minorBidi" w:cstheme="minorBidi"/>
          <w:snapToGrid/>
          <w:lang w:eastAsia="en-US"/>
        </w:rPr>
        <w:t xml:space="preserve"> (“A&amp;I Regulation”)</w:t>
      </w:r>
      <w:r w:rsidRPr="00B6441E">
        <w:rPr>
          <w:rFonts w:asciiTheme="minorBidi" w:hAnsiTheme="minorBidi" w:cstheme="minorBidi"/>
          <w:snapToGrid/>
          <w:lang w:eastAsia="en-US"/>
        </w:rPr>
        <w:t>.</w:t>
      </w:r>
    </w:p>
    <w:p w14:paraId="294C50FE" w14:textId="766B93B2" w:rsidR="00BF2D5C" w:rsidRPr="00B6441E" w:rsidRDefault="00F23A47" w:rsidP="00BF2D5C">
      <w:pPr>
        <w:pStyle w:val="FormatmallRubrik2Hger-089cm1"/>
        <w:rPr>
          <w:rFonts w:asciiTheme="minorBidi" w:hAnsiTheme="minorBidi" w:cstheme="minorBidi"/>
          <w:snapToGrid/>
          <w:lang w:eastAsia="en-US"/>
        </w:rPr>
      </w:pPr>
      <w:r w:rsidRPr="00B6441E">
        <w:rPr>
          <w:rFonts w:asciiTheme="minorBidi" w:hAnsiTheme="minorBidi" w:cstheme="minorBidi"/>
          <w:snapToGrid/>
          <w:lang w:eastAsia="en-US"/>
        </w:rPr>
        <w:t>The Sub-Annexes</w:t>
      </w:r>
      <w:r w:rsidR="00380274" w:rsidRPr="00B6441E">
        <w:rPr>
          <w:rFonts w:asciiTheme="minorBidi" w:hAnsiTheme="minorBidi" w:cstheme="minorBidi"/>
          <w:snapToGrid/>
          <w:lang w:eastAsia="en-US"/>
        </w:rPr>
        <w:t xml:space="preserve"> provide details of the </w:t>
      </w:r>
      <w:r w:rsidR="00EF6008" w:rsidRPr="00B6441E">
        <w:rPr>
          <w:rFonts w:asciiTheme="minorBidi" w:hAnsiTheme="minorBidi" w:cstheme="minorBidi"/>
          <w:snapToGrid/>
          <w:lang w:eastAsia="en-US"/>
        </w:rPr>
        <w:t xml:space="preserve">Access and </w:t>
      </w:r>
      <w:r w:rsidR="00380274" w:rsidRPr="00B6441E">
        <w:rPr>
          <w:rFonts w:asciiTheme="minorBidi" w:hAnsiTheme="minorBidi" w:cstheme="minorBidi"/>
          <w:snapToGrid/>
          <w:lang w:eastAsia="en-US"/>
        </w:rPr>
        <w:t>Interconnection Services to be provided by the Parties.</w:t>
      </w:r>
    </w:p>
    <w:p w14:paraId="653019BE" w14:textId="553A43E1" w:rsidR="00EF6008" w:rsidRPr="00B6441E" w:rsidRDefault="00EF6008" w:rsidP="00943722">
      <w:pPr>
        <w:pStyle w:val="FormatmallRubrik2Hger-089cm1"/>
        <w:rPr>
          <w:rFonts w:asciiTheme="minorBidi" w:hAnsiTheme="minorBidi" w:cstheme="minorBidi"/>
          <w:snapToGrid/>
          <w:lang w:eastAsia="en-US"/>
        </w:rPr>
      </w:pPr>
      <w:r w:rsidRPr="00B6441E">
        <w:rPr>
          <w:rFonts w:asciiTheme="minorBidi" w:hAnsiTheme="minorBidi" w:cstheme="minorBidi"/>
          <w:snapToGrid/>
          <w:lang w:eastAsia="en-US"/>
        </w:rPr>
        <w:t>Access</w:t>
      </w:r>
      <w:r w:rsidR="00F57681" w:rsidRPr="00B6441E">
        <w:rPr>
          <w:rFonts w:asciiTheme="minorBidi" w:hAnsiTheme="minorBidi" w:cstheme="minorBidi"/>
          <w:snapToGrid/>
          <w:lang w:eastAsia="en-US"/>
        </w:rPr>
        <w:t xml:space="preserve"> and Interconnection are</w:t>
      </w:r>
      <w:r w:rsidRPr="00B6441E">
        <w:rPr>
          <w:rFonts w:asciiTheme="minorBidi" w:hAnsiTheme="minorBidi" w:cstheme="minorBidi"/>
          <w:snapToGrid/>
          <w:lang w:eastAsia="en-US"/>
        </w:rPr>
        <w:t xml:space="preserve"> made available to the Operator at defined geographical points as defined </w:t>
      </w:r>
      <w:r w:rsidR="00F23A47" w:rsidRPr="00B6441E">
        <w:rPr>
          <w:rFonts w:asciiTheme="minorBidi" w:hAnsiTheme="minorBidi" w:cstheme="minorBidi"/>
          <w:snapToGrid/>
          <w:lang w:eastAsia="en-US"/>
        </w:rPr>
        <w:t>in the Sub-Annexes</w:t>
      </w:r>
      <w:r w:rsidRPr="00B6441E">
        <w:rPr>
          <w:rFonts w:asciiTheme="minorBidi" w:hAnsiTheme="minorBidi" w:cstheme="minorBidi"/>
          <w:snapToGrid/>
          <w:lang w:eastAsia="en-US"/>
        </w:rPr>
        <w:t xml:space="preserve"> thereto. The Parties agree that the technical standards which shall ap</w:t>
      </w:r>
      <w:r w:rsidR="00F23A47" w:rsidRPr="00B6441E">
        <w:rPr>
          <w:rFonts w:asciiTheme="minorBidi" w:hAnsiTheme="minorBidi" w:cstheme="minorBidi"/>
          <w:snapToGrid/>
          <w:lang w:eastAsia="en-US"/>
        </w:rPr>
        <w:t xml:space="preserve">ply are those set out in Annex </w:t>
      </w:r>
      <w:r w:rsidR="00943722" w:rsidRPr="00943722">
        <w:rPr>
          <w:rFonts w:asciiTheme="minorBidi" w:hAnsiTheme="minorBidi" w:cstheme="minorBidi"/>
          <w:snapToGrid/>
          <w:lang w:eastAsia="en-US"/>
        </w:rPr>
        <w:t>E</w:t>
      </w:r>
      <w:r w:rsidR="00943722">
        <w:rPr>
          <w:rFonts w:asciiTheme="minorBidi" w:hAnsiTheme="minorBidi" w:cstheme="minorBidi"/>
          <w:snapToGrid/>
          <w:lang w:eastAsia="en-US"/>
        </w:rPr>
        <w:t xml:space="preserve"> </w:t>
      </w:r>
      <w:r w:rsidRPr="00B6441E">
        <w:rPr>
          <w:rFonts w:asciiTheme="minorBidi" w:hAnsiTheme="minorBidi" w:cstheme="minorBidi"/>
          <w:snapToGrid/>
          <w:lang w:eastAsia="en-US"/>
        </w:rPr>
        <w:t>and the Parties shall comply with such standards.</w:t>
      </w:r>
    </w:p>
    <w:p w14:paraId="0AE42942" w14:textId="5801EBE1" w:rsidR="00F57681" w:rsidRPr="00B6441E" w:rsidRDefault="00F57681" w:rsidP="00E74676">
      <w:pPr>
        <w:pStyle w:val="FormatmallRubrik2Hger-089cm1"/>
        <w:rPr>
          <w:rFonts w:asciiTheme="minorBidi" w:hAnsiTheme="minorBidi" w:cstheme="minorBidi"/>
          <w:snapToGrid/>
          <w:lang w:eastAsia="en-US"/>
        </w:rPr>
      </w:pPr>
      <w:r w:rsidRPr="00B6441E">
        <w:rPr>
          <w:rFonts w:asciiTheme="minorBidi" w:hAnsiTheme="minorBidi" w:cstheme="minorBidi"/>
          <w:snapToGrid/>
          <w:lang w:eastAsia="en-US"/>
        </w:rPr>
        <w:t xml:space="preserve">The Point of Interconnection shall be the point at which the networks of the Parties connect and shall be a physical point where the connection can be disconnected in order to conduct </w:t>
      </w:r>
      <w:r w:rsidR="00F23A47" w:rsidRPr="00B6441E">
        <w:rPr>
          <w:rFonts w:asciiTheme="minorBidi" w:hAnsiTheme="minorBidi" w:cstheme="minorBidi"/>
          <w:snapToGrid/>
          <w:lang w:eastAsia="en-US"/>
        </w:rPr>
        <w:t xml:space="preserve">testing, as indicated in Annex </w:t>
      </w:r>
      <w:r w:rsidR="00943722">
        <w:rPr>
          <w:rFonts w:asciiTheme="minorBidi" w:hAnsiTheme="minorBidi" w:cstheme="minorBidi"/>
          <w:snapToGrid/>
          <w:lang w:eastAsia="en-US"/>
        </w:rPr>
        <w:t>E</w:t>
      </w:r>
      <w:r w:rsidRPr="00B6441E">
        <w:rPr>
          <w:rFonts w:asciiTheme="minorBidi" w:hAnsiTheme="minorBidi" w:cstheme="minorBidi"/>
          <w:snapToGrid/>
          <w:lang w:eastAsia="en-US"/>
        </w:rPr>
        <w:t xml:space="preserve">. Each Party shall be wholly responsible for providing sufficient capacity on an appropriate transmission medium from the Point of Interconnection to such Party’s Network in order to meet </w:t>
      </w:r>
      <w:r w:rsidR="00F23A47" w:rsidRPr="00B6441E">
        <w:rPr>
          <w:rFonts w:asciiTheme="minorBidi" w:hAnsiTheme="minorBidi" w:cstheme="minorBidi"/>
          <w:snapToGrid/>
          <w:lang w:eastAsia="en-US"/>
        </w:rPr>
        <w:t xml:space="preserve">the agreed forecasts in </w:t>
      </w:r>
      <w:r w:rsidR="00E74676">
        <w:rPr>
          <w:rFonts w:asciiTheme="minorBidi" w:hAnsiTheme="minorBidi" w:cstheme="minorBidi"/>
          <w:snapToGrid/>
          <w:lang w:eastAsia="en-US"/>
        </w:rPr>
        <w:t>Clause 9</w:t>
      </w:r>
      <w:r w:rsidR="00F23A47" w:rsidRPr="00B6441E">
        <w:rPr>
          <w:rFonts w:asciiTheme="minorBidi" w:hAnsiTheme="minorBidi" w:cstheme="minorBidi"/>
          <w:snapToGrid/>
          <w:lang w:eastAsia="en-US"/>
        </w:rPr>
        <w:t>.</w:t>
      </w:r>
      <w:r w:rsidRPr="00B6441E">
        <w:rPr>
          <w:rFonts w:asciiTheme="minorBidi" w:hAnsiTheme="minorBidi" w:cstheme="minorBidi"/>
          <w:snapToGrid/>
          <w:lang w:eastAsia="en-US"/>
        </w:rPr>
        <w:t xml:space="preserve"> Each Party shall be wholly responsible for the operation and maintenance of the relevant transmission medium in each case.</w:t>
      </w:r>
    </w:p>
    <w:p w14:paraId="1B00DB27" w14:textId="5419DF88" w:rsidR="00F57681" w:rsidRPr="00B6441E" w:rsidRDefault="00F57681" w:rsidP="00E85053">
      <w:pPr>
        <w:pStyle w:val="FormatmallRubrik2Hger-089cm1"/>
        <w:rPr>
          <w:rFonts w:asciiTheme="minorBidi" w:hAnsiTheme="minorBidi" w:cstheme="minorBidi"/>
          <w:snapToGrid/>
          <w:lang w:eastAsia="en-US"/>
        </w:rPr>
      </w:pPr>
      <w:r w:rsidRPr="00B6441E">
        <w:rPr>
          <w:rFonts w:asciiTheme="minorBidi" w:hAnsiTheme="minorBidi" w:cstheme="minorBidi"/>
          <w:snapToGrid/>
          <w:lang w:eastAsia="en-US"/>
        </w:rPr>
        <w:t xml:space="preserve">The </w:t>
      </w:r>
      <w:r w:rsidR="004F4032">
        <w:rPr>
          <w:rFonts w:asciiTheme="minorBidi" w:hAnsiTheme="minorBidi" w:cstheme="minorBidi"/>
          <w:snapToGrid/>
          <w:lang w:eastAsia="en-US"/>
        </w:rPr>
        <w:t>Access Seeker</w:t>
      </w:r>
      <w:r w:rsidRPr="00B6441E">
        <w:rPr>
          <w:rFonts w:asciiTheme="minorBidi" w:hAnsiTheme="minorBidi" w:cstheme="minorBidi"/>
          <w:snapToGrid/>
          <w:lang w:eastAsia="en-US"/>
        </w:rPr>
        <w:t xml:space="preserve"> Interconnection Service “Collocation on </w:t>
      </w:r>
      <w:r w:rsidR="004F4032">
        <w:rPr>
          <w:rFonts w:asciiTheme="minorBidi" w:hAnsiTheme="minorBidi" w:cstheme="minorBidi"/>
          <w:snapToGrid/>
          <w:lang w:eastAsia="en-US"/>
        </w:rPr>
        <w:t>Access Seeker</w:t>
      </w:r>
      <w:r w:rsidRPr="00B6441E">
        <w:rPr>
          <w:rFonts w:asciiTheme="minorBidi" w:hAnsiTheme="minorBidi" w:cstheme="minorBidi"/>
          <w:snapToGrid/>
          <w:lang w:eastAsia="en-US"/>
        </w:rPr>
        <w:t>’s Land</w:t>
      </w:r>
      <w:r w:rsidR="00F23A47" w:rsidRPr="00B6441E">
        <w:rPr>
          <w:rFonts w:asciiTheme="minorBidi" w:hAnsiTheme="minorBidi" w:cstheme="minorBidi"/>
          <w:snapToGrid/>
          <w:lang w:eastAsia="en-US"/>
        </w:rPr>
        <w:t xml:space="preserve">”, as described in Sub–Annex </w:t>
      </w:r>
      <w:r w:rsidR="00E85053" w:rsidRPr="00E85053">
        <w:rPr>
          <w:rFonts w:asciiTheme="minorBidi" w:hAnsiTheme="minorBidi" w:cstheme="minorBidi"/>
          <w:snapToGrid/>
          <w:lang w:eastAsia="en-US"/>
        </w:rPr>
        <w:t>B-1</w:t>
      </w:r>
      <w:r w:rsidR="00C064D5">
        <w:rPr>
          <w:rFonts w:asciiTheme="minorBidi" w:hAnsiTheme="minorBidi" w:cstheme="minorBidi"/>
          <w:snapToGrid/>
          <w:lang w:eastAsia="en-US"/>
        </w:rPr>
        <w:t>3</w:t>
      </w:r>
      <w:r w:rsidR="00E85053" w:rsidRPr="00B6441E">
        <w:rPr>
          <w:rFonts w:asciiTheme="minorBidi" w:hAnsiTheme="minorBidi" w:cstheme="minorBidi"/>
          <w:snapToGrid/>
          <w:lang w:eastAsia="en-US"/>
        </w:rPr>
        <w:t xml:space="preserve"> </w:t>
      </w:r>
      <w:r w:rsidRPr="00B6441E">
        <w:rPr>
          <w:rFonts w:asciiTheme="minorBidi" w:hAnsiTheme="minorBidi" w:cstheme="minorBidi"/>
          <w:snapToGrid/>
          <w:lang w:eastAsia="en-US"/>
        </w:rPr>
        <w:t>shall connect the Parties’ Networks to carry traffic to and from both Parties networks.  Implementation of other Interconnection Services may from time to time be agreed between the Parties as provided for in this Agreement.</w:t>
      </w:r>
    </w:p>
    <w:p w14:paraId="79DEBD6E" w14:textId="7FB562C3" w:rsidR="00380274" w:rsidRPr="00B6441E" w:rsidRDefault="00380274" w:rsidP="00265999">
      <w:pPr>
        <w:pStyle w:val="FormatmallRubrik2Hger-089cm1"/>
        <w:rPr>
          <w:rFonts w:asciiTheme="minorBidi" w:hAnsiTheme="minorBidi" w:cstheme="minorBidi"/>
          <w:snapToGrid/>
          <w:lang w:eastAsia="en-US"/>
        </w:rPr>
      </w:pPr>
      <w:bookmarkStart w:id="15" w:name="_Ref65291847"/>
      <w:r w:rsidRPr="00B6441E">
        <w:rPr>
          <w:rFonts w:asciiTheme="minorBidi" w:hAnsiTheme="minorBidi" w:cstheme="minorBidi"/>
          <w:snapToGrid/>
          <w:lang w:eastAsia="en-US"/>
        </w:rPr>
        <w:t xml:space="preserve">For the avoidance of doubt and notwithstanding the </w:t>
      </w:r>
      <w:r w:rsidR="00BF2D5C" w:rsidRPr="00B6441E">
        <w:rPr>
          <w:rFonts w:asciiTheme="minorBidi" w:hAnsiTheme="minorBidi" w:cstheme="minorBidi"/>
          <w:snapToGrid/>
          <w:lang w:eastAsia="en-US"/>
        </w:rPr>
        <w:t xml:space="preserve">Access and </w:t>
      </w:r>
      <w:r w:rsidRPr="00B6441E">
        <w:rPr>
          <w:rFonts w:asciiTheme="minorBidi" w:hAnsiTheme="minorBidi" w:cstheme="minorBidi"/>
          <w:snapToGrid/>
          <w:lang w:eastAsia="en-US"/>
        </w:rPr>
        <w:t xml:space="preserve">Interconnection between the </w:t>
      </w:r>
      <w:r w:rsidR="004F4032">
        <w:rPr>
          <w:rFonts w:asciiTheme="minorBidi" w:hAnsiTheme="minorBidi" w:cstheme="minorBidi"/>
          <w:snapToGrid/>
          <w:lang w:eastAsia="en-US"/>
        </w:rPr>
        <w:t>Access Seeker</w:t>
      </w:r>
      <w:r w:rsidRPr="00B6441E">
        <w:rPr>
          <w:rFonts w:asciiTheme="minorBidi" w:hAnsiTheme="minorBidi" w:cstheme="minorBidi"/>
          <w:snapToGrid/>
          <w:lang w:eastAsia="en-US"/>
        </w:rPr>
        <w:t xml:space="preserve"> Network and the </w:t>
      </w:r>
      <w:r w:rsidR="00CD6CBC">
        <w:rPr>
          <w:rFonts w:asciiTheme="minorBidi" w:hAnsiTheme="minorBidi" w:cstheme="minorBidi"/>
          <w:snapToGrid/>
          <w:lang w:eastAsia="en-US"/>
        </w:rPr>
        <w:t>Access Provider</w:t>
      </w:r>
      <w:r w:rsidRPr="00B6441E">
        <w:rPr>
          <w:rFonts w:asciiTheme="minorBidi" w:hAnsiTheme="minorBidi" w:cstheme="minorBidi"/>
          <w:snapToGrid/>
          <w:lang w:eastAsia="en-US"/>
        </w:rPr>
        <w:t xml:space="preserve"> Network, neither Party shall hand over to the other Party, nor have an obligation to convey Calls of any category, unless the other Party has agreed to convey Calls of that category and there is express provision to convey Calls of that ca</w:t>
      </w:r>
      <w:r w:rsidR="00F23A47" w:rsidRPr="00B6441E">
        <w:rPr>
          <w:rFonts w:asciiTheme="minorBidi" w:hAnsiTheme="minorBidi" w:cstheme="minorBidi"/>
          <w:snapToGrid/>
          <w:lang w:eastAsia="en-US"/>
        </w:rPr>
        <w:t xml:space="preserve">tegory in a Sub-Annex to Annex </w:t>
      </w:r>
      <w:bookmarkEnd w:id="15"/>
      <w:r w:rsidR="00265999">
        <w:rPr>
          <w:rFonts w:asciiTheme="minorBidi" w:hAnsiTheme="minorBidi" w:cstheme="minorBidi"/>
          <w:snapToGrid/>
          <w:lang w:eastAsia="en-US"/>
        </w:rPr>
        <w:t>B</w:t>
      </w:r>
      <w:r w:rsidR="00265999" w:rsidRPr="00B6441E">
        <w:rPr>
          <w:rFonts w:asciiTheme="minorBidi" w:hAnsiTheme="minorBidi" w:cstheme="minorBidi"/>
          <w:snapToGrid/>
          <w:lang w:eastAsia="en-US"/>
        </w:rPr>
        <w:t>.</w:t>
      </w:r>
    </w:p>
    <w:p w14:paraId="798E2EB9" w14:textId="6C9AE014" w:rsidR="00380274" w:rsidRPr="00B6441E" w:rsidRDefault="00380274" w:rsidP="00265999">
      <w:pPr>
        <w:pStyle w:val="FormatmallRubrik2Hger-089cm1"/>
        <w:rPr>
          <w:rFonts w:asciiTheme="minorBidi" w:hAnsiTheme="minorBidi" w:cstheme="minorBidi"/>
          <w:color w:val="000000"/>
          <w:lang w:eastAsia="en-US"/>
        </w:rPr>
      </w:pPr>
      <w:r w:rsidRPr="00B6441E">
        <w:rPr>
          <w:rFonts w:asciiTheme="minorBidi" w:hAnsiTheme="minorBidi" w:cstheme="minorBidi"/>
          <w:color w:val="000000"/>
          <w:lang w:eastAsia="en-US"/>
        </w:rPr>
        <w:t>Notwithstanding the provisions of Claus</w:t>
      </w:r>
      <w:r w:rsidR="00EF6008" w:rsidRPr="00B6441E">
        <w:rPr>
          <w:rFonts w:asciiTheme="minorBidi" w:hAnsiTheme="minorBidi" w:cstheme="minorBidi"/>
          <w:color w:val="000000"/>
          <w:lang w:eastAsia="en-US"/>
        </w:rPr>
        <w:t xml:space="preserve">e </w:t>
      </w:r>
      <w:r w:rsidR="00EF6008" w:rsidRPr="00B6441E">
        <w:rPr>
          <w:rFonts w:asciiTheme="minorBidi" w:hAnsiTheme="minorBidi" w:cstheme="minorBidi"/>
          <w:color w:val="000000"/>
          <w:lang w:eastAsia="en-US"/>
        </w:rPr>
        <w:fldChar w:fldCharType="begin"/>
      </w:r>
      <w:r w:rsidR="00EF6008" w:rsidRPr="00B6441E">
        <w:rPr>
          <w:rFonts w:asciiTheme="minorBidi" w:hAnsiTheme="minorBidi" w:cstheme="minorBidi"/>
          <w:color w:val="000000"/>
          <w:lang w:eastAsia="en-US"/>
        </w:rPr>
        <w:instrText xml:space="preserve"> REF _Ref65291847 \r \h </w:instrText>
      </w:r>
      <w:r w:rsidR="006D68C9" w:rsidRPr="00B6441E">
        <w:rPr>
          <w:rFonts w:asciiTheme="minorBidi" w:hAnsiTheme="minorBidi" w:cstheme="minorBidi"/>
          <w:color w:val="000000"/>
          <w:lang w:eastAsia="en-US"/>
        </w:rPr>
        <w:instrText xml:space="preserve"> \* MERGEFORMAT </w:instrText>
      </w:r>
      <w:r w:rsidR="00EF6008" w:rsidRPr="00B6441E">
        <w:rPr>
          <w:rFonts w:asciiTheme="minorBidi" w:hAnsiTheme="minorBidi" w:cstheme="minorBidi"/>
          <w:color w:val="000000"/>
          <w:lang w:eastAsia="en-US"/>
        </w:rPr>
      </w:r>
      <w:r w:rsidR="00EF6008" w:rsidRPr="00B6441E">
        <w:rPr>
          <w:rFonts w:asciiTheme="minorBidi" w:hAnsiTheme="minorBidi" w:cstheme="minorBidi"/>
          <w:color w:val="000000"/>
          <w:lang w:eastAsia="en-US"/>
        </w:rPr>
        <w:fldChar w:fldCharType="separate"/>
      </w:r>
      <w:r w:rsidR="003B7109" w:rsidRPr="00B6441E">
        <w:rPr>
          <w:rFonts w:asciiTheme="minorBidi" w:hAnsiTheme="minorBidi" w:cstheme="minorBidi"/>
          <w:color w:val="000000"/>
          <w:cs/>
          <w:lang w:eastAsia="en-US"/>
        </w:rPr>
        <w:t>‎</w:t>
      </w:r>
      <w:r w:rsidR="003B7109" w:rsidRPr="00B6441E">
        <w:rPr>
          <w:rFonts w:asciiTheme="minorBidi" w:hAnsiTheme="minorBidi" w:cstheme="minorBidi"/>
          <w:color w:val="000000"/>
          <w:lang w:eastAsia="en-US"/>
        </w:rPr>
        <w:t>3.5</w:t>
      </w:r>
      <w:r w:rsidR="00EF6008" w:rsidRPr="00B6441E">
        <w:rPr>
          <w:rFonts w:asciiTheme="minorBidi" w:hAnsiTheme="minorBidi" w:cstheme="minorBidi"/>
          <w:color w:val="000000"/>
          <w:lang w:eastAsia="en-US"/>
        </w:rPr>
        <w:fldChar w:fldCharType="end"/>
      </w:r>
      <w:r w:rsidRPr="00B6441E">
        <w:rPr>
          <w:rFonts w:asciiTheme="minorBidi" w:hAnsiTheme="minorBidi" w:cstheme="minorBidi"/>
          <w:color w:val="000000"/>
          <w:lang w:eastAsia="en-US"/>
        </w:rPr>
        <w:t>, if one Party (the “Sending Party”) hands over to the other Party (the “Receiving Party”) Calls of a category that a</w:t>
      </w:r>
      <w:r w:rsidR="00F23A47" w:rsidRPr="00B6441E">
        <w:rPr>
          <w:rFonts w:asciiTheme="minorBidi" w:hAnsiTheme="minorBidi" w:cstheme="minorBidi"/>
          <w:color w:val="000000"/>
          <w:lang w:eastAsia="en-US"/>
        </w:rPr>
        <w:t xml:space="preserve">re not referred to in Annex </w:t>
      </w:r>
      <w:r w:rsidR="00265999">
        <w:rPr>
          <w:rFonts w:asciiTheme="minorBidi" w:hAnsiTheme="minorBidi" w:cstheme="minorBidi"/>
          <w:color w:val="000000"/>
          <w:lang w:eastAsia="en-US"/>
        </w:rPr>
        <w:t>B</w:t>
      </w:r>
      <w:r w:rsidRPr="00B6441E">
        <w:rPr>
          <w:rFonts w:asciiTheme="minorBidi" w:hAnsiTheme="minorBidi" w:cstheme="minorBidi"/>
          <w:color w:val="000000"/>
          <w:lang w:eastAsia="en-US"/>
        </w:rPr>
        <w:t xml:space="preserve"> of this Agreement, and the Receiving Party does not reject those Calls, but rather processes them by delivery to end-customers or to another operator, then the Receiving Party may charge the Sending Party for</w:t>
      </w:r>
      <w:r w:rsidR="00BF2D5C" w:rsidRPr="00B6441E">
        <w:rPr>
          <w:rFonts w:asciiTheme="minorBidi" w:hAnsiTheme="minorBidi" w:cstheme="minorBidi"/>
          <w:color w:val="000000"/>
          <w:lang w:eastAsia="en-US"/>
        </w:rPr>
        <w:t xml:space="preserve"> conveying or</w:t>
      </w:r>
      <w:r w:rsidRPr="00B6441E">
        <w:rPr>
          <w:rFonts w:asciiTheme="minorBidi" w:hAnsiTheme="minorBidi" w:cstheme="minorBidi"/>
          <w:color w:val="000000"/>
          <w:lang w:eastAsia="en-US"/>
        </w:rPr>
        <w:t xml:space="preserve"> Interconnection Services attending processing of  such Calls provided always that: </w:t>
      </w:r>
    </w:p>
    <w:p w14:paraId="5EA36B36" w14:textId="77777777" w:rsidR="00380274" w:rsidRPr="00B6441E" w:rsidRDefault="00380274" w:rsidP="00380274">
      <w:pPr>
        <w:pStyle w:val="BulletedList"/>
        <w:tabs>
          <w:tab w:val="left" w:pos="1080"/>
        </w:tabs>
        <w:spacing w:line="360" w:lineRule="auto"/>
        <w:ind w:left="1077" w:hanging="567"/>
        <w:rPr>
          <w:rFonts w:asciiTheme="minorBidi" w:hAnsiTheme="minorBidi" w:cstheme="minorBidi"/>
          <w:color w:val="000000"/>
        </w:rPr>
      </w:pPr>
      <w:r w:rsidRPr="00B6441E">
        <w:rPr>
          <w:rFonts w:asciiTheme="minorBidi" w:hAnsiTheme="minorBidi" w:cstheme="minorBidi"/>
          <w:color w:val="000000"/>
        </w:rPr>
        <w:t>The Receiving Party shall notify the Sending Party immediately upon the Receiving Party becoming aware that Calls of the relevant category are being received;</w:t>
      </w:r>
    </w:p>
    <w:p w14:paraId="3E54E822" w14:textId="77777777" w:rsidR="00380274" w:rsidRPr="00B6441E" w:rsidRDefault="00380274" w:rsidP="00380274">
      <w:pPr>
        <w:pStyle w:val="BulletedList"/>
        <w:tabs>
          <w:tab w:val="clear" w:pos="567"/>
          <w:tab w:val="clear" w:pos="1494"/>
          <w:tab w:val="left" w:pos="1080"/>
        </w:tabs>
        <w:spacing w:line="360" w:lineRule="auto"/>
        <w:ind w:left="1077" w:hanging="567"/>
        <w:rPr>
          <w:rFonts w:asciiTheme="minorBidi" w:hAnsiTheme="minorBidi" w:cstheme="minorBidi"/>
          <w:color w:val="000000"/>
        </w:rPr>
      </w:pPr>
      <w:r w:rsidRPr="00B6441E">
        <w:rPr>
          <w:rFonts w:asciiTheme="minorBidi" w:hAnsiTheme="minorBidi" w:cstheme="minorBidi"/>
          <w:color w:val="000000"/>
        </w:rPr>
        <w:t>The Sending Party shall notify the Receiving Party immediately upon the Sending Party becoming aware that Calls of the relevant category are being sent;</w:t>
      </w:r>
    </w:p>
    <w:p w14:paraId="5A5A414F" w14:textId="77777777" w:rsidR="00380274" w:rsidRPr="00B6441E" w:rsidRDefault="00380274" w:rsidP="00380274">
      <w:pPr>
        <w:pStyle w:val="BulletedList"/>
        <w:tabs>
          <w:tab w:val="left" w:pos="1080"/>
        </w:tabs>
        <w:spacing w:line="360" w:lineRule="auto"/>
        <w:ind w:left="1077" w:hanging="567"/>
        <w:rPr>
          <w:rFonts w:asciiTheme="minorBidi" w:hAnsiTheme="minorBidi" w:cstheme="minorBidi"/>
          <w:color w:val="000000"/>
        </w:rPr>
      </w:pPr>
      <w:r w:rsidRPr="00B6441E">
        <w:rPr>
          <w:rFonts w:asciiTheme="minorBidi" w:hAnsiTheme="minorBidi" w:cstheme="minorBidi"/>
          <w:color w:val="000000"/>
        </w:rPr>
        <w:t>Unless otherwise agreed between the Parties, the Receiving Party shall cease and desist from accepting and processing such Calls as soon as is technically practicable following the instruction of the Sending Party;</w:t>
      </w:r>
    </w:p>
    <w:p w14:paraId="53884F30" w14:textId="77777777" w:rsidR="00380274" w:rsidRPr="00B6441E" w:rsidRDefault="00380274" w:rsidP="00380274">
      <w:pPr>
        <w:pStyle w:val="BulletedList"/>
        <w:tabs>
          <w:tab w:val="clear" w:pos="567"/>
          <w:tab w:val="clear" w:pos="1494"/>
          <w:tab w:val="left" w:pos="1080"/>
        </w:tabs>
        <w:spacing w:line="360" w:lineRule="auto"/>
        <w:ind w:left="1077" w:hanging="567"/>
        <w:rPr>
          <w:rFonts w:asciiTheme="minorBidi" w:hAnsiTheme="minorBidi" w:cstheme="minorBidi"/>
          <w:color w:val="000000"/>
        </w:rPr>
      </w:pPr>
      <w:r w:rsidRPr="00B6441E">
        <w:rPr>
          <w:rFonts w:asciiTheme="minorBidi" w:hAnsiTheme="minorBidi" w:cstheme="minorBidi"/>
          <w:color w:val="000000"/>
        </w:rPr>
        <w:t>Unless otherwise agreed between the Parties, the Sending Party shall as soon as is technically practicable cease and desist from sending such Calls following becoming aware, through notification by the Receiving Party or otherwise that such Calls are being sent;</w:t>
      </w:r>
    </w:p>
    <w:p w14:paraId="2F52B5F6" w14:textId="77777777" w:rsidR="00380274" w:rsidRPr="00B6441E" w:rsidRDefault="00380274" w:rsidP="00380274">
      <w:pPr>
        <w:pStyle w:val="BulletedList"/>
        <w:tabs>
          <w:tab w:val="clear" w:pos="567"/>
          <w:tab w:val="clear" w:pos="1494"/>
          <w:tab w:val="left" w:pos="1080"/>
        </w:tabs>
        <w:spacing w:line="360" w:lineRule="auto"/>
        <w:ind w:left="1077" w:hanging="567"/>
        <w:rPr>
          <w:rFonts w:asciiTheme="minorBidi" w:hAnsiTheme="minorBidi" w:cstheme="minorBidi"/>
          <w:color w:val="000000"/>
        </w:rPr>
      </w:pPr>
      <w:r w:rsidRPr="00B6441E">
        <w:rPr>
          <w:rFonts w:asciiTheme="minorBidi" w:hAnsiTheme="minorBidi" w:cstheme="minorBidi"/>
          <w:color w:val="000000"/>
        </w:rPr>
        <w:lastRenderedPageBreak/>
        <w:t>The Receiving Party shall provide sufficient information to the Sending Party to allow  the volume, duration and nature of such Calls to be determined with reasonable accuracy; and</w:t>
      </w:r>
    </w:p>
    <w:p w14:paraId="131B69D3" w14:textId="77777777" w:rsidR="00380274" w:rsidRPr="00B6441E" w:rsidRDefault="00380274" w:rsidP="00380274">
      <w:pPr>
        <w:pStyle w:val="BulletedList"/>
        <w:tabs>
          <w:tab w:val="clear" w:pos="567"/>
          <w:tab w:val="clear" w:pos="1494"/>
          <w:tab w:val="left" w:pos="1080"/>
        </w:tabs>
        <w:spacing w:line="360" w:lineRule="auto"/>
        <w:ind w:left="1077" w:hanging="567"/>
        <w:rPr>
          <w:rFonts w:asciiTheme="minorBidi" w:hAnsiTheme="minorBidi" w:cstheme="minorBidi"/>
          <w:color w:val="000000"/>
        </w:rPr>
      </w:pPr>
      <w:r w:rsidRPr="00B6441E">
        <w:rPr>
          <w:rFonts w:asciiTheme="minorBidi" w:hAnsiTheme="minorBidi" w:cstheme="minorBidi"/>
          <w:color w:val="000000"/>
        </w:rPr>
        <w:t>The Parties shall cooperate to establish the technical reason or reasons for which such Calls have been sent and received.</w:t>
      </w:r>
    </w:p>
    <w:p w14:paraId="1DB773C2" w14:textId="0BE241B7" w:rsidR="00380274" w:rsidRPr="00B6441E" w:rsidRDefault="00380274" w:rsidP="00B6441E">
      <w:pPr>
        <w:pStyle w:val="Heading2"/>
      </w:pPr>
      <w:r w:rsidRPr="00B6441E">
        <w:t xml:space="preserve">The Parties agree that in the event that the </w:t>
      </w:r>
      <w:r w:rsidR="00BF2D5C" w:rsidRPr="00B6441E">
        <w:t xml:space="preserve">call conveying or </w:t>
      </w:r>
      <w:r w:rsidRPr="00B6441E">
        <w:t xml:space="preserve">Interconnection Services attending to processing of such Calls are identical to or substantially similar to </w:t>
      </w:r>
      <w:r w:rsidR="00F57681" w:rsidRPr="00B6441E">
        <w:t>call conveyancing</w:t>
      </w:r>
      <w:r w:rsidR="006F23D7" w:rsidRPr="00B6441E">
        <w:t xml:space="preserve"> or </w:t>
      </w:r>
      <w:r w:rsidRPr="00B6441E">
        <w:t>Interconnection Services that the Receiving Party provides to the Sending Party or to other parties on a commercial basis, then the bona fide charge rates applied by the Receiving Party for provision of such identical or substantially similar Interconnection Services will prevail.  The Sending Party shall not unreasonably refuse to pay charges based upon such rates as provided for under the terms of this Clause.</w:t>
      </w:r>
    </w:p>
    <w:p w14:paraId="21E0A47B" w14:textId="3C7BB4A6" w:rsidR="00380274" w:rsidRPr="00B6441E" w:rsidRDefault="00380274" w:rsidP="00B6441E">
      <w:pPr>
        <w:pStyle w:val="Heading2"/>
      </w:pPr>
      <w:r w:rsidRPr="00B6441E">
        <w:t xml:space="preserve">In the event </w:t>
      </w:r>
      <w:r w:rsidR="00F57681" w:rsidRPr="00B6441E">
        <w:t xml:space="preserve">call conveyance or </w:t>
      </w:r>
      <w:r w:rsidRPr="00B6441E">
        <w:t>Interconnection Services attending to processing of such Calls are not identical or substantially similar to</w:t>
      </w:r>
      <w:r w:rsidR="00F57681" w:rsidRPr="00B6441E">
        <w:t xml:space="preserve"> call conveyancing or</w:t>
      </w:r>
      <w:r w:rsidRPr="00B6441E">
        <w:t xml:space="preserve"> Interconnection Services that the Receiving Party provides to the Sending Party or to other parties on a commercial basis, then the Parties commit to negotiate in good faith to arrive at equitable agreement regarding amounts to be charged by the Receiving Party to the Sending Party.  Failing such agreement, the dispute resolution provisions of </w:t>
      </w:r>
      <w:r w:rsidR="009C6CBE" w:rsidRPr="00B6441E">
        <w:t xml:space="preserve">Clause </w:t>
      </w:r>
      <w:r w:rsidR="00265999">
        <w:t>33</w:t>
      </w:r>
      <w:r w:rsidRPr="00B6441E">
        <w:t xml:space="preserve"> of this Agreement will apply.</w:t>
      </w:r>
    </w:p>
    <w:p w14:paraId="4212D5B4" w14:textId="28506E91" w:rsidR="00380274" w:rsidRPr="00B6441E" w:rsidRDefault="00380274" w:rsidP="00B6441E">
      <w:pPr>
        <w:pStyle w:val="Heading2"/>
        <w:rPr>
          <w:rFonts w:asciiTheme="minorBidi" w:hAnsiTheme="minorBidi" w:cstheme="minorBidi"/>
          <w:snapToGrid/>
          <w:lang w:eastAsia="en-US"/>
        </w:rPr>
      </w:pPr>
      <w:r w:rsidRPr="00B6441E">
        <w:rPr>
          <w:rFonts w:asciiTheme="minorBidi" w:hAnsiTheme="minorBidi" w:cstheme="minorBidi"/>
          <w:snapToGrid/>
          <w:lang w:eastAsia="en-US"/>
        </w:rPr>
        <w:t xml:space="preserve">The Parties mutually reserve the right to an option to negotiate in order to agree upon a different basis for charging to that set out in </w:t>
      </w:r>
      <w:r w:rsidR="00F23A47" w:rsidRPr="00B6441E">
        <w:rPr>
          <w:rFonts w:asciiTheme="minorBidi" w:hAnsiTheme="minorBidi" w:cstheme="minorBidi"/>
          <w:snapToGrid/>
          <w:lang w:eastAsia="en-US"/>
        </w:rPr>
        <w:t xml:space="preserve">the pricing </w:t>
      </w:r>
      <w:r w:rsidR="00265999" w:rsidRPr="00B6441E">
        <w:rPr>
          <w:rFonts w:asciiTheme="minorBidi" w:hAnsiTheme="minorBidi" w:cstheme="minorBidi"/>
          <w:snapToGrid/>
          <w:lang w:eastAsia="en-US"/>
        </w:rPr>
        <w:t>s</w:t>
      </w:r>
      <w:r w:rsidR="00265999">
        <w:rPr>
          <w:rFonts w:asciiTheme="minorBidi" w:hAnsiTheme="minorBidi" w:cstheme="minorBidi"/>
          <w:snapToGrid/>
          <w:lang w:eastAsia="en-US"/>
        </w:rPr>
        <w:t>ection</w:t>
      </w:r>
      <w:r w:rsidR="00265999" w:rsidRPr="00B6441E">
        <w:rPr>
          <w:rFonts w:asciiTheme="minorBidi" w:hAnsiTheme="minorBidi" w:cstheme="minorBidi"/>
          <w:snapToGrid/>
          <w:lang w:eastAsia="en-US"/>
        </w:rPr>
        <w:t xml:space="preserve"> </w:t>
      </w:r>
      <w:r w:rsidR="00F23A47" w:rsidRPr="00B6441E">
        <w:rPr>
          <w:rFonts w:asciiTheme="minorBidi" w:hAnsiTheme="minorBidi" w:cstheme="minorBidi"/>
          <w:snapToGrid/>
          <w:lang w:eastAsia="en-US"/>
        </w:rPr>
        <w:t>of</w:t>
      </w:r>
      <w:r w:rsidR="00265999">
        <w:rPr>
          <w:rFonts w:asciiTheme="minorBidi" w:hAnsiTheme="minorBidi" w:cstheme="minorBidi"/>
          <w:snapToGrid/>
          <w:lang w:eastAsia="en-US"/>
        </w:rPr>
        <w:t xml:space="preserve"> each</w:t>
      </w:r>
      <w:r w:rsidR="00F23A47" w:rsidRPr="00B6441E">
        <w:rPr>
          <w:rFonts w:asciiTheme="minorBidi" w:hAnsiTheme="minorBidi" w:cstheme="minorBidi"/>
          <w:snapToGrid/>
          <w:lang w:eastAsia="en-US"/>
        </w:rPr>
        <w:t xml:space="preserve"> Annex </w:t>
      </w:r>
      <w:r w:rsidRPr="00B6441E">
        <w:rPr>
          <w:rFonts w:asciiTheme="minorBidi" w:hAnsiTheme="minorBidi" w:cstheme="minorBidi"/>
          <w:snapToGrid/>
          <w:lang w:eastAsia="en-US"/>
        </w:rPr>
        <w:t xml:space="preserve">in accordance with the provisions of Article (46) of the Telecom Act, and Articles (81) and (82) of the Executive Regulation and (or) </w:t>
      </w:r>
      <w:r w:rsidR="00AE1EE3" w:rsidRPr="00B6441E">
        <w:rPr>
          <w:rFonts w:asciiTheme="minorBidi" w:hAnsiTheme="minorBidi" w:cstheme="minorBidi"/>
          <w:snapToGrid/>
          <w:lang w:eastAsia="en-US"/>
        </w:rPr>
        <w:t>the relevant TRA’s regulations</w:t>
      </w:r>
      <w:r w:rsidR="00662773" w:rsidRPr="00B6441E">
        <w:rPr>
          <w:rFonts w:asciiTheme="minorBidi" w:hAnsiTheme="minorBidi" w:cstheme="minorBidi"/>
          <w:snapToGrid/>
          <w:lang w:eastAsia="en-US"/>
        </w:rPr>
        <w:t xml:space="preserve"> subject to the approval of the TRA and such revised charging basis shall be made available to Requesting Parties and Wholesale Customers (as defined in Decision No. 25/2016) on a non-discriminatory basis.</w:t>
      </w:r>
    </w:p>
    <w:p w14:paraId="3F0CA511" w14:textId="0357FA71" w:rsidR="00F41FC5" w:rsidRPr="00B6441E" w:rsidRDefault="00380274">
      <w:pPr>
        <w:pStyle w:val="FormatmallRubrik2Hger-089cm1"/>
        <w:rPr>
          <w:rFonts w:asciiTheme="minorBidi" w:hAnsiTheme="minorBidi" w:cstheme="minorBidi"/>
          <w:snapToGrid/>
          <w:lang w:eastAsia="en-US"/>
        </w:rPr>
      </w:pPr>
      <w:r w:rsidRPr="00B6441E">
        <w:rPr>
          <w:rFonts w:asciiTheme="minorBidi" w:hAnsiTheme="minorBidi" w:cstheme="minorBidi"/>
          <w:snapToGrid/>
          <w:lang w:eastAsia="en-US"/>
        </w:rPr>
        <w:t>It is agreed between the Parties, and nothing in this Agreement shall be construed to mean</w:t>
      </w:r>
      <w:r w:rsidR="00C064D5">
        <w:rPr>
          <w:rFonts w:asciiTheme="minorBidi" w:hAnsiTheme="minorBidi" w:cstheme="minorBidi"/>
          <w:snapToGrid/>
          <w:lang w:eastAsia="en-US"/>
        </w:rPr>
        <w:t xml:space="preserve"> anything to the contrary</w:t>
      </w:r>
      <w:r w:rsidRPr="00B6441E">
        <w:rPr>
          <w:rFonts w:asciiTheme="minorBidi" w:hAnsiTheme="minorBidi" w:cstheme="minorBidi"/>
          <w:snapToGrid/>
          <w:lang w:eastAsia="en-US"/>
        </w:rPr>
        <w:t xml:space="preserve">, that there will be </w:t>
      </w:r>
      <w:r w:rsidR="00C064D5">
        <w:rPr>
          <w:rFonts w:asciiTheme="minorBidi" w:hAnsiTheme="minorBidi" w:cstheme="minorBidi"/>
          <w:snapToGrid/>
          <w:lang w:eastAsia="en-US"/>
        </w:rPr>
        <w:t>no</w:t>
      </w:r>
      <w:r w:rsidR="00C064D5" w:rsidRPr="00B6441E">
        <w:rPr>
          <w:rFonts w:asciiTheme="minorBidi" w:hAnsiTheme="minorBidi" w:cstheme="minorBidi"/>
          <w:snapToGrid/>
          <w:lang w:eastAsia="en-US"/>
        </w:rPr>
        <w:t xml:space="preserve"> </w:t>
      </w:r>
      <w:r w:rsidRPr="00B6441E">
        <w:rPr>
          <w:rFonts w:asciiTheme="minorBidi" w:hAnsiTheme="minorBidi" w:cstheme="minorBidi"/>
          <w:snapToGrid/>
          <w:lang w:eastAsia="en-US"/>
        </w:rPr>
        <w:t xml:space="preserve">obligations between the Parties with respect to minimum usage commitments of </w:t>
      </w:r>
      <w:r w:rsidR="00B80C86" w:rsidRPr="00B6441E">
        <w:rPr>
          <w:rFonts w:asciiTheme="minorBidi" w:hAnsiTheme="minorBidi" w:cstheme="minorBidi"/>
          <w:snapToGrid/>
          <w:lang w:eastAsia="en-US"/>
        </w:rPr>
        <w:t xml:space="preserve">the </w:t>
      </w:r>
      <w:r w:rsidRPr="00B6441E">
        <w:rPr>
          <w:rFonts w:asciiTheme="minorBidi" w:hAnsiTheme="minorBidi" w:cstheme="minorBidi"/>
          <w:snapToGrid/>
          <w:lang w:eastAsia="en-US"/>
        </w:rPr>
        <w:t>services</w:t>
      </w:r>
      <w:r w:rsidR="00F41FC5">
        <w:rPr>
          <w:rFonts w:asciiTheme="minorBidi" w:hAnsiTheme="minorBidi" w:cstheme="minorBidi"/>
          <w:snapToGrid/>
          <w:lang w:eastAsia="en-US"/>
        </w:rPr>
        <w:t xml:space="preserve"> unless specified in an Order</w:t>
      </w:r>
      <w:r w:rsidRPr="00B6441E">
        <w:rPr>
          <w:rFonts w:asciiTheme="minorBidi" w:hAnsiTheme="minorBidi" w:cstheme="minorBidi"/>
          <w:snapToGrid/>
          <w:lang w:eastAsia="en-US"/>
        </w:rPr>
        <w:t xml:space="preserve">. </w:t>
      </w:r>
    </w:p>
    <w:p w14:paraId="1963E2D9" w14:textId="77777777" w:rsidR="00380274" w:rsidRPr="006D68C9" w:rsidRDefault="00380274" w:rsidP="00380274">
      <w:pPr>
        <w:pStyle w:val="Heading1"/>
        <w:rPr>
          <w:lang w:val="en-US"/>
        </w:rPr>
      </w:pPr>
      <w:bookmarkStart w:id="16" w:name="_Toc65231573"/>
      <w:bookmarkStart w:id="17" w:name="_Toc97461640"/>
      <w:bookmarkStart w:id="18" w:name="_Toc467496378"/>
      <w:r w:rsidRPr="006D68C9">
        <w:rPr>
          <w:lang w:val="en-US"/>
        </w:rPr>
        <w:lastRenderedPageBreak/>
        <w:t>MEASUREMENT OF INTERCONNECTION SERVICES</w:t>
      </w:r>
      <w:bookmarkEnd w:id="16"/>
      <w:bookmarkEnd w:id="17"/>
      <w:bookmarkEnd w:id="18"/>
    </w:p>
    <w:p w14:paraId="28024C3E" w14:textId="7AE14814" w:rsidR="00380274" w:rsidRPr="006D68C9" w:rsidRDefault="00380274" w:rsidP="00E56074">
      <w:pPr>
        <w:pStyle w:val="FormatmallRubrik2Hger-089cm1"/>
        <w:numPr>
          <w:ilvl w:val="0"/>
          <w:numId w:val="0"/>
        </w:numPr>
        <w:rPr>
          <w:snapToGrid/>
          <w:lang w:eastAsia="en-US"/>
        </w:rPr>
      </w:pPr>
      <w:r w:rsidRPr="006D68C9">
        <w:rPr>
          <w:snapToGrid/>
          <w:lang w:eastAsia="en-US"/>
        </w:rPr>
        <w:t xml:space="preserve">This Clause shall be governed with the provisions of the Telecom Executive Regulation issued by Resolution No. (144/2008) </w:t>
      </w:r>
      <w:r w:rsidR="00E56074">
        <w:rPr>
          <w:snapToGrid/>
          <w:lang w:eastAsia="en-US"/>
        </w:rPr>
        <w:t>(as</w:t>
      </w:r>
      <w:r w:rsidRPr="006D68C9">
        <w:rPr>
          <w:snapToGrid/>
          <w:lang w:eastAsia="en-US"/>
        </w:rPr>
        <w:t xml:space="preserve"> amend</w:t>
      </w:r>
      <w:r w:rsidR="00E56074">
        <w:rPr>
          <w:snapToGrid/>
          <w:lang w:eastAsia="en-US"/>
        </w:rPr>
        <w:t>ed) and  the A&amp;I Regulation.</w:t>
      </w:r>
    </w:p>
    <w:p w14:paraId="0614FEC3" w14:textId="77777777" w:rsidR="00380274" w:rsidRPr="006D68C9" w:rsidRDefault="00380274" w:rsidP="00380274">
      <w:pPr>
        <w:pStyle w:val="FormatmallRubrik2Hger-089cm1"/>
        <w:rPr>
          <w:snapToGrid/>
          <w:lang w:eastAsia="en-US"/>
        </w:rPr>
      </w:pPr>
      <w:r w:rsidRPr="006D68C9">
        <w:rPr>
          <w:snapToGrid/>
          <w:lang w:eastAsia="en-US"/>
        </w:rPr>
        <w:t>The Parties shall provide appropriate measurement and recording related to all of the services to be provided under the terms of this Agreement, including but not limited to measurement of traffic each Party provides to the other as provided for under the terms of this Agreement and for which such Party will be the Billing Party.</w:t>
      </w:r>
    </w:p>
    <w:p w14:paraId="6E7E2EB7" w14:textId="510943FF" w:rsidR="00380274" w:rsidRPr="006D68C9" w:rsidRDefault="00380274" w:rsidP="00B86FB6">
      <w:pPr>
        <w:pStyle w:val="FormatmallRubrik2Hger-089cm1"/>
      </w:pPr>
      <w:r w:rsidRPr="006D68C9">
        <w:rPr>
          <w:snapToGrid/>
          <w:lang w:eastAsia="en-US"/>
        </w:rPr>
        <w:t>Each Party shall ensure that it records and measures the services to be provided under the terms of this Agreement in sufficient detail to meet its ob</w:t>
      </w:r>
      <w:r w:rsidR="00F23A47" w:rsidRPr="006D68C9">
        <w:rPr>
          <w:snapToGrid/>
          <w:lang w:eastAsia="en-US"/>
        </w:rPr>
        <w:t>ligations as outlined in Annex</w:t>
      </w:r>
      <w:r w:rsidR="00B86FB6">
        <w:rPr>
          <w:snapToGrid/>
          <w:lang w:eastAsia="en-US"/>
        </w:rPr>
        <w:t xml:space="preserve"> B</w:t>
      </w:r>
      <w:r w:rsidRPr="006D68C9">
        <w:rPr>
          <w:snapToGrid/>
          <w:lang w:eastAsia="en-US"/>
        </w:rPr>
        <w:t xml:space="preserve"> and the</w:t>
      </w:r>
      <w:r w:rsidR="00F23A47" w:rsidRPr="006D68C9">
        <w:rPr>
          <w:snapToGrid/>
          <w:lang w:eastAsia="en-US"/>
        </w:rPr>
        <w:t xml:space="preserve"> applicable Sub-Annex</w:t>
      </w:r>
      <w:r w:rsidRPr="006D68C9">
        <w:rPr>
          <w:snapToGrid/>
          <w:lang w:eastAsia="en-US"/>
        </w:rPr>
        <w:t>.</w:t>
      </w:r>
    </w:p>
    <w:p w14:paraId="79D3254D" w14:textId="77777777" w:rsidR="00380274" w:rsidRPr="006D68C9" w:rsidRDefault="00380274" w:rsidP="00380274">
      <w:pPr>
        <w:pStyle w:val="FormatmallRubrik2Hger-089cm1"/>
        <w:numPr>
          <w:ilvl w:val="0"/>
          <w:numId w:val="0"/>
        </w:numPr>
      </w:pPr>
    </w:p>
    <w:p w14:paraId="344B00DF" w14:textId="77777777" w:rsidR="00380274" w:rsidRPr="006D68C9" w:rsidRDefault="00380274" w:rsidP="00380274">
      <w:pPr>
        <w:pStyle w:val="FormatmallRubrik2Hger-089cm1"/>
        <w:numPr>
          <w:ilvl w:val="0"/>
          <w:numId w:val="0"/>
        </w:numPr>
      </w:pPr>
    </w:p>
    <w:p w14:paraId="3C6D3544" w14:textId="77777777" w:rsidR="00380274" w:rsidRPr="006D68C9" w:rsidRDefault="00380274" w:rsidP="00380274">
      <w:pPr>
        <w:pStyle w:val="FormatmallRubrik2Hger-089cm1"/>
        <w:numPr>
          <w:ilvl w:val="0"/>
          <w:numId w:val="0"/>
        </w:numPr>
        <w:rPr>
          <w:snapToGrid/>
          <w:color w:val="0000FF"/>
          <w:lang w:eastAsia="en-US"/>
        </w:rPr>
      </w:pPr>
    </w:p>
    <w:p w14:paraId="44A14BC4" w14:textId="0782CEF6" w:rsidR="00380274" w:rsidRPr="006D68C9" w:rsidRDefault="00380274" w:rsidP="00380274">
      <w:pPr>
        <w:pStyle w:val="Heading1"/>
        <w:rPr>
          <w:lang w:val="en-US"/>
        </w:rPr>
      </w:pPr>
      <w:bookmarkStart w:id="19" w:name="_Ref65153686"/>
      <w:bookmarkStart w:id="20" w:name="_Toc65231576"/>
      <w:bookmarkStart w:id="21" w:name="_Toc97461642"/>
      <w:bookmarkStart w:id="22" w:name="_Toc467496379"/>
      <w:r w:rsidRPr="006D68C9">
        <w:rPr>
          <w:lang w:val="en-US"/>
        </w:rPr>
        <w:lastRenderedPageBreak/>
        <w:t>SYSTEM  ALTERATION</w:t>
      </w:r>
      <w:bookmarkEnd w:id="19"/>
      <w:bookmarkEnd w:id="20"/>
      <w:bookmarkEnd w:id="21"/>
      <w:bookmarkEnd w:id="22"/>
      <w:r w:rsidRPr="006D68C9">
        <w:rPr>
          <w:lang w:val="en-US"/>
        </w:rPr>
        <w:t xml:space="preserve"> </w:t>
      </w:r>
    </w:p>
    <w:p w14:paraId="7AE484C7" w14:textId="3BC15E9E" w:rsidR="00380274" w:rsidRPr="006D68C9" w:rsidRDefault="00380274" w:rsidP="00E56074">
      <w:pPr>
        <w:pStyle w:val="FormatmallRubrik2Hger-089cm1"/>
        <w:numPr>
          <w:ilvl w:val="0"/>
          <w:numId w:val="0"/>
        </w:numPr>
        <w:rPr>
          <w:snapToGrid/>
          <w:lang w:eastAsia="en-US"/>
        </w:rPr>
      </w:pPr>
      <w:bookmarkStart w:id="23" w:name="_Ref68067217"/>
      <w:r w:rsidRPr="006D68C9">
        <w:rPr>
          <w:snapToGrid/>
          <w:lang w:eastAsia="en-US"/>
        </w:rPr>
        <w:t xml:space="preserve">This clause shall be governed by the provisions of the Telecom Executive Regulation issued by Resolution No. (144/2008) </w:t>
      </w:r>
      <w:r w:rsidR="00E56074">
        <w:rPr>
          <w:snapToGrid/>
          <w:lang w:eastAsia="en-US"/>
        </w:rPr>
        <w:t xml:space="preserve">(as </w:t>
      </w:r>
      <w:r w:rsidRPr="006D68C9">
        <w:rPr>
          <w:snapToGrid/>
          <w:lang w:eastAsia="en-US"/>
        </w:rPr>
        <w:t>amend</w:t>
      </w:r>
      <w:r w:rsidR="00E56074">
        <w:rPr>
          <w:snapToGrid/>
          <w:lang w:eastAsia="en-US"/>
        </w:rPr>
        <w:t>ed) and the A&amp;I Regulation</w:t>
      </w:r>
      <w:r w:rsidRPr="006D68C9">
        <w:rPr>
          <w:snapToGrid/>
          <w:lang w:eastAsia="en-US"/>
        </w:rPr>
        <w:t>.</w:t>
      </w:r>
    </w:p>
    <w:p w14:paraId="01CE3DED" w14:textId="77777777" w:rsidR="00380274" w:rsidRPr="006D68C9" w:rsidRDefault="00380274" w:rsidP="00380274">
      <w:pPr>
        <w:pStyle w:val="FormatmallRubrik2Hger-089cm1"/>
        <w:rPr>
          <w:snapToGrid/>
        </w:rPr>
      </w:pPr>
      <w:r w:rsidRPr="006D68C9">
        <w:rPr>
          <w:snapToGrid/>
        </w:rPr>
        <w:t>A Party (the “Requesting Party”) wishing to make a System Alteration shall give to the other Party (the “Requested Party”) not less than three (3) months written notice prior to the start date for the implementation of the anticipated System Alteration. The notice shall specify the reason for the System Alteration, technical information in sufficient detail to allow the Requested Party to assess the extent of changes to its System and the date of the anticipated implementation.</w:t>
      </w:r>
      <w:bookmarkEnd w:id="23"/>
    </w:p>
    <w:p w14:paraId="602A6E49" w14:textId="3098661D" w:rsidR="00380274" w:rsidRPr="006D68C9" w:rsidRDefault="00380274" w:rsidP="00B86FB6">
      <w:pPr>
        <w:pStyle w:val="FormatmallRubrik2Hger-089cm1"/>
        <w:rPr>
          <w:snapToGrid/>
        </w:rPr>
      </w:pPr>
      <w:bookmarkStart w:id="24" w:name="_Ref68418096"/>
      <w:r w:rsidRPr="006D68C9">
        <w:rPr>
          <w:snapToGrid/>
        </w:rPr>
        <w:t>The Requested Party shall notify the Requesting Party as soon as practicable, but in any event not more than one (1) month after receipt of such notice, of any alterations required to that Party's System as a result of the proposed System Alteration and,</w:t>
      </w:r>
      <w:r w:rsidR="00280E55">
        <w:rPr>
          <w:snapToGrid/>
        </w:rPr>
        <w:t xml:space="preserve"> if the provisions in Clause </w:t>
      </w:r>
      <w:r w:rsidR="00B86FB6">
        <w:rPr>
          <w:snapToGrid/>
        </w:rPr>
        <w:t>5.6</w:t>
      </w:r>
      <w:r w:rsidRPr="006D68C9">
        <w:rPr>
          <w:snapToGrid/>
        </w:rPr>
        <w:t xml:space="preserve"> do not apply, a quotation for the cost of such alterations calculated on the basis of the minimum cost consistent with international best practice.</w:t>
      </w:r>
      <w:bookmarkEnd w:id="24"/>
    </w:p>
    <w:p w14:paraId="56D5C169" w14:textId="3ED9E14B" w:rsidR="00380274" w:rsidRPr="006D68C9" w:rsidRDefault="00380274" w:rsidP="00874EA8">
      <w:pPr>
        <w:pStyle w:val="FormatmallRubrik2Hger-089cm1"/>
        <w:rPr>
          <w:snapToGrid/>
        </w:rPr>
      </w:pPr>
      <w:bookmarkStart w:id="25" w:name="_Ref68067289"/>
      <w:r w:rsidRPr="006D68C9">
        <w:rPr>
          <w:snapToGrid/>
        </w:rPr>
        <w:t xml:space="preserve">If the Requesting Party agrees to the alterations required to the Requested Party’s System and agrees to the quotation if applicable, the Parties shall agree to a plan within two (2) months of receipt of the notice referred to in Clause </w:t>
      </w:r>
      <w:r w:rsidR="00874EA8">
        <w:rPr>
          <w:snapToGrid/>
        </w:rPr>
        <w:t>5.2</w:t>
      </w:r>
      <w:r w:rsidR="00874EA8" w:rsidRPr="006D68C9">
        <w:rPr>
          <w:snapToGrid/>
        </w:rPr>
        <w:t xml:space="preserve"> </w:t>
      </w:r>
      <w:r w:rsidRPr="006D68C9">
        <w:rPr>
          <w:snapToGrid/>
        </w:rPr>
        <w:t>to implement the System Alteration and the resultant alterations to the Requested Party’s System. The System Alteration shall be carried out and the Requested Party shall carry out such alterations to its System in accordance with the agreed plan which shall include any testing that may be necessary.</w:t>
      </w:r>
      <w:bookmarkEnd w:id="25"/>
    </w:p>
    <w:p w14:paraId="6169B049" w14:textId="12548617" w:rsidR="00380274" w:rsidRPr="006D68C9" w:rsidRDefault="00380274" w:rsidP="00874EA8">
      <w:pPr>
        <w:pStyle w:val="FormatmallRubrik2Hger-089cm1"/>
        <w:rPr>
          <w:snapToGrid/>
        </w:rPr>
      </w:pPr>
      <w:bookmarkStart w:id="26" w:name="_Ref68067269"/>
      <w:r w:rsidRPr="006D68C9">
        <w:rPr>
          <w:snapToGrid/>
        </w:rPr>
        <w:t xml:space="preserve">If the provisions in Clause </w:t>
      </w:r>
      <w:r w:rsidR="00874EA8">
        <w:rPr>
          <w:snapToGrid/>
        </w:rPr>
        <w:t>5.6</w:t>
      </w:r>
      <w:r w:rsidR="00874EA8" w:rsidRPr="006D68C9">
        <w:t xml:space="preserve"> </w:t>
      </w:r>
      <w:r w:rsidRPr="006D68C9">
        <w:t xml:space="preserve">do not apply, and if the Requesting Party giving the notice pursuant to Clause </w:t>
      </w:r>
      <w:r w:rsidR="00874EA8">
        <w:rPr>
          <w:snapToGrid/>
        </w:rPr>
        <w:t>5.1</w:t>
      </w:r>
      <w:r w:rsidR="00280E55">
        <w:rPr>
          <w:snapToGrid/>
        </w:rPr>
        <w:t xml:space="preserve"> </w:t>
      </w:r>
      <w:r w:rsidRPr="006D68C9">
        <w:t>does not agree to the alterations notifi</w:t>
      </w:r>
      <w:r w:rsidR="00280E55">
        <w:t xml:space="preserve">ed to it pursuant to Clause </w:t>
      </w:r>
      <w:r w:rsidR="00874EA8">
        <w:t>5.2</w:t>
      </w:r>
      <w:r w:rsidRPr="006D68C9">
        <w:t xml:space="preserve"> and/or the quotation referred to therein, the Requesting Party shall so notify the Requested Party, and the Parties shall treat the matter as a Dispute according to Clause </w:t>
      </w:r>
      <w:r w:rsidR="001F50D0">
        <w:rPr>
          <w:snapToGrid/>
        </w:rPr>
        <w:t>33</w:t>
      </w:r>
      <w:r w:rsidRPr="006D68C9">
        <w:rPr>
          <w:snapToGrid/>
        </w:rPr>
        <w:t xml:space="preserve"> herein. The Requesting Party shall not implement the relevant System Alteration until such Dispute is resolved.</w:t>
      </w:r>
      <w:bookmarkEnd w:id="26"/>
    </w:p>
    <w:p w14:paraId="2E9CC3E0" w14:textId="26AB1B44" w:rsidR="00380274" w:rsidRPr="006D68C9" w:rsidRDefault="00280E55" w:rsidP="00380274">
      <w:pPr>
        <w:pStyle w:val="FormatmallRubrik2Hger-089cm1"/>
        <w:rPr>
          <w:snapToGrid/>
        </w:rPr>
      </w:pPr>
      <w:r>
        <w:rPr>
          <w:snapToGrid/>
        </w:rPr>
        <w:t xml:space="preserve">In the event that Clause </w:t>
      </w:r>
      <w:r w:rsidR="001F50D0">
        <w:rPr>
          <w:snapToGrid/>
        </w:rPr>
        <w:t>5.3</w:t>
      </w:r>
      <w:r w:rsidR="00380274" w:rsidRPr="006D68C9">
        <w:rPr>
          <w:snapToGrid/>
        </w:rPr>
        <w:t xml:space="preserve"> applies, upon completion of the relevant alteration to the Requested Party’s System, the Requested Party shall invoice the Requesting Party for the costs of such alteration for an amount not exceeding the qu</w:t>
      </w:r>
      <w:r>
        <w:rPr>
          <w:snapToGrid/>
        </w:rPr>
        <w:t xml:space="preserve">otation agreed under Clause </w:t>
      </w:r>
      <w:r w:rsidR="001F50D0">
        <w:rPr>
          <w:snapToGrid/>
        </w:rPr>
        <w:t>5.3</w:t>
      </w:r>
      <w:r w:rsidR="00380274" w:rsidRPr="006D68C9">
        <w:rPr>
          <w:snapToGrid/>
        </w:rPr>
        <w:t>.  In any event, such invoice shall be in accordance with the terms of the agreement reached in relation to the relevant al</w:t>
      </w:r>
      <w:r>
        <w:rPr>
          <w:snapToGrid/>
        </w:rPr>
        <w:t xml:space="preserve">teration pursuant to Clause </w:t>
      </w:r>
      <w:r w:rsidR="001F50D0">
        <w:rPr>
          <w:snapToGrid/>
        </w:rPr>
        <w:t>5.3</w:t>
      </w:r>
      <w:r w:rsidR="00380274" w:rsidRPr="006D68C9">
        <w:rPr>
          <w:snapToGrid/>
        </w:rPr>
        <w:t>.</w:t>
      </w:r>
      <w:r w:rsidR="00C064D5">
        <w:rPr>
          <w:snapToGrid/>
        </w:rPr>
        <w:t xml:space="preserve"> For the avoidance of doubt, any such charges shall be reasonable and objectively justifiable and Ooredoo shall substantiate them on request.</w:t>
      </w:r>
    </w:p>
    <w:p w14:paraId="4F133CAB" w14:textId="77777777" w:rsidR="00380274" w:rsidRPr="006D68C9" w:rsidRDefault="00380274" w:rsidP="00380274">
      <w:pPr>
        <w:pStyle w:val="FormatmallRubrik2Hger-089cm1"/>
        <w:rPr>
          <w:snapToGrid/>
        </w:rPr>
      </w:pPr>
      <w:bookmarkStart w:id="27" w:name="_Ref68067416"/>
      <w:r w:rsidRPr="006D68C9">
        <w:rPr>
          <w:snapToGrid/>
        </w:rPr>
        <w:t>Each Party shall pay its own costs arising out of the System Alteration, including all relevant testing and the costs of the alterations to the Requested Party’s System, if:</w:t>
      </w:r>
      <w:bookmarkEnd w:id="27"/>
    </w:p>
    <w:p w14:paraId="300B5339" w14:textId="77777777" w:rsidR="00380274" w:rsidRPr="006D68C9" w:rsidRDefault="00380274" w:rsidP="0031609F">
      <w:pPr>
        <w:pStyle w:val="grfggrtfgrtrgtChar"/>
        <w:numPr>
          <w:ilvl w:val="0"/>
          <w:numId w:val="8"/>
        </w:numPr>
      </w:pPr>
      <w:r w:rsidRPr="006D68C9">
        <w:t>the Parties agree in writing to change their respective Systems for their mutual benefit; or</w:t>
      </w:r>
    </w:p>
    <w:p w14:paraId="3D848926" w14:textId="094354B4" w:rsidR="00380274" w:rsidRPr="006D68C9" w:rsidRDefault="00380274" w:rsidP="00380274">
      <w:pPr>
        <w:pStyle w:val="grfggrtfgrtrgtChar"/>
      </w:pPr>
      <w:r w:rsidRPr="006D68C9">
        <w:t xml:space="preserve">the System Alteration is required by a decision of the TRA pursuant to the powers given to it under the Telecommunications Law, the Telecommunications Executive Regulations or the Interconnection Regulations </w:t>
      </w:r>
      <w:r w:rsidR="00156B30">
        <w:t xml:space="preserve">or such other Government Authority with the authority to issue binding decisions </w:t>
      </w:r>
      <w:r w:rsidRPr="006D68C9">
        <w:t xml:space="preserve">which directs each Party to pay its own costs; or  </w:t>
      </w:r>
    </w:p>
    <w:p w14:paraId="208E4FAC" w14:textId="77777777" w:rsidR="00380274" w:rsidRPr="006D68C9" w:rsidRDefault="00380274" w:rsidP="00380274">
      <w:pPr>
        <w:pStyle w:val="grfggrtfgrtrgtChar"/>
      </w:pPr>
      <w:r w:rsidRPr="006D68C9">
        <w:lastRenderedPageBreak/>
        <w:t>the System Alteration is to implement a technical standard generally agreed among operators of Systems or a body which represents the interests of all operators; or</w:t>
      </w:r>
    </w:p>
    <w:p w14:paraId="0E933D4C" w14:textId="77777777" w:rsidR="00380274" w:rsidRPr="006D68C9" w:rsidRDefault="00380274" w:rsidP="00380274">
      <w:pPr>
        <w:pStyle w:val="grfggrtfgrtrgtChar"/>
      </w:pPr>
      <w:r w:rsidRPr="006D68C9">
        <w:t xml:space="preserve"> </w:t>
      </w:r>
      <w:bookmarkStart w:id="28" w:name="_Ref68067407"/>
      <w:r w:rsidRPr="006D68C9">
        <w:t>the work resulting from such System Alteration is for testing of any upgrade to the Parties’ Systems provided always that the Parties shall have agreed upon the nature and extent of such testing in advance.</w:t>
      </w:r>
      <w:bookmarkEnd w:id="28"/>
    </w:p>
    <w:p w14:paraId="41A34ED9" w14:textId="77777777" w:rsidR="00380274" w:rsidRPr="006D68C9" w:rsidRDefault="00380274" w:rsidP="00380274">
      <w:pPr>
        <w:pStyle w:val="Heading1"/>
        <w:rPr>
          <w:lang w:val="en-GB"/>
        </w:rPr>
      </w:pPr>
      <w:bookmarkStart w:id="29" w:name="_Toc65231579"/>
      <w:r w:rsidRPr="006D68C9">
        <w:rPr>
          <w:lang w:val="en-GB"/>
        </w:rPr>
        <w:lastRenderedPageBreak/>
        <w:t xml:space="preserve">  </w:t>
      </w:r>
      <w:bookmarkStart w:id="30" w:name="_Toc97461644"/>
      <w:bookmarkStart w:id="31" w:name="_Toc467496380"/>
      <w:r w:rsidRPr="006D68C9">
        <w:rPr>
          <w:lang w:val="en-GB"/>
        </w:rPr>
        <w:t>NUMBERING</w:t>
      </w:r>
      <w:bookmarkEnd w:id="29"/>
      <w:bookmarkEnd w:id="30"/>
      <w:bookmarkEnd w:id="31"/>
    </w:p>
    <w:p w14:paraId="3114A430" w14:textId="77777777" w:rsidR="00380274" w:rsidRPr="006D68C9" w:rsidRDefault="00380274" w:rsidP="00380274">
      <w:pPr>
        <w:pStyle w:val="FormatmallRubrik2Hger-089cm1"/>
        <w:rPr>
          <w:snapToGrid/>
          <w:lang w:eastAsia="en-US"/>
        </w:rPr>
      </w:pPr>
      <w:r w:rsidRPr="006D68C9">
        <w:rPr>
          <w:snapToGrid/>
          <w:lang w:eastAsia="en-US"/>
        </w:rPr>
        <w:t xml:space="preserve">Each Party shall use numbers in accordance with the National Numbering Plan of Oman. </w:t>
      </w:r>
    </w:p>
    <w:p w14:paraId="7FEB989B" w14:textId="60A28E20" w:rsidR="00380274" w:rsidRPr="006D68C9" w:rsidRDefault="00380274" w:rsidP="002E6E6E">
      <w:pPr>
        <w:pStyle w:val="FormatmallRubrik2Hger-089cm1"/>
        <w:rPr>
          <w:snapToGrid/>
          <w:lang w:eastAsia="en-US"/>
        </w:rPr>
      </w:pPr>
      <w:r w:rsidRPr="006D68C9">
        <w:rPr>
          <w:snapToGrid/>
          <w:lang w:eastAsia="en-US"/>
        </w:rPr>
        <w:t>CLI shall be used for presentation purposes in accordance with the CLI Presentation. Where CLI is passed for presentation purposes, the presentation shall comply with all the requirements of the relevant data protection legislation in Oman as well as the requirements of individual customers of the Parties</w:t>
      </w:r>
      <w:r w:rsidR="00156B30">
        <w:rPr>
          <w:snapToGrid/>
          <w:lang w:eastAsia="en-US"/>
        </w:rPr>
        <w:t xml:space="preserve">, subject to security </w:t>
      </w:r>
      <w:r w:rsidR="002E6E6E">
        <w:rPr>
          <w:snapToGrid/>
          <w:lang w:eastAsia="en-US"/>
        </w:rPr>
        <w:t>and/or</w:t>
      </w:r>
      <w:r w:rsidR="00156B30">
        <w:rPr>
          <w:snapToGrid/>
          <w:lang w:eastAsia="en-US"/>
        </w:rPr>
        <w:t xml:space="preserve"> emergency requirements</w:t>
      </w:r>
      <w:r w:rsidRPr="006D68C9">
        <w:rPr>
          <w:snapToGrid/>
          <w:lang w:eastAsia="en-US"/>
        </w:rPr>
        <w:t xml:space="preserve">. </w:t>
      </w:r>
    </w:p>
    <w:p w14:paraId="0C4A63FA" w14:textId="77777777" w:rsidR="00380274" w:rsidRPr="006D68C9" w:rsidRDefault="00380274" w:rsidP="00380274">
      <w:pPr>
        <w:pStyle w:val="FormatmallRubrik2Hger-089cm1"/>
        <w:rPr>
          <w:snapToGrid/>
          <w:color w:val="000000"/>
          <w:lang w:eastAsia="en-US"/>
        </w:rPr>
      </w:pPr>
      <w:r w:rsidRPr="006D68C9">
        <w:rPr>
          <w:snapToGrid/>
          <w:color w:val="000000"/>
          <w:lang w:eastAsia="en-US"/>
        </w:rPr>
        <w:t>If restriction of presentation of A-number is required of or requested by either of the Parties then the Parties shall enter good faith negotiations concerning the use of CLI-Presentation and CLI-Restriction provided always that the Parties commit to adherence to relevant Omani legislation.</w:t>
      </w:r>
    </w:p>
    <w:p w14:paraId="1CEA366E" w14:textId="7021174E" w:rsidR="00380274" w:rsidRPr="006D68C9" w:rsidRDefault="00380274" w:rsidP="00380274">
      <w:pPr>
        <w:pStyle w:val="FormatmallRubrik2Hger-089cm1"/>
        <w:rPr>
          <w:snapToGrid/>
          <w:lang w:eastAsia="en-US"/>
        </w:rPr>
      </w:pPr>
      <w:r w:rsidRPr="006D68C9">
        <w:rPr>
          <w:snapToGrid/>
          <w:lang w:eastAsia="en-US"/>
        </w:rPr>
        <w:t>The Parties shall endeavour to minimise the number changes in each others’ respective Networks by minimising the level of digit analysis carried out in their respective Networks to that required to ensure efficient call routing and accurate billing</w:t>
      </w:r>
      <w:r w:rsidR="001F50D0">
        <w:rPr>
          <w:snapToGrid/>
          <w:lang w:eastAsia="en-US"/>
        </w:rPr>
        <w:t>.</w:t>
      </w:r>
      <w:r w:rsidRPr="006D68C9">
        <w:rPr>
          <w:snapToGrid/>
          <w:lang w:eastAsia="en-US"/>
        </w:rPr>
        <w:t xml:space="preserve"> </w:t>
      </w:r>
    </w:p>
    <w:p w14:paraId="6036CDCF" w14:textId="0D38084C" w:rsidR="00380274" w:rsidRPr="006D68C9" w:rsidRDefault="00380274" w:rsidP="001F50D0">
      <w:pPr>
        <w:pStyle w:val="FormatmallRubrik2Hger-089cm1"/>
        <w:rPr>
          <w:snapToGrid/>
          <w:lang w:eastAsia="en-US"/>
        </w:rPr>
      </w:pPr>
      <w:r w:rsidRPr="006D68C9">
        <w:rPr>
          <w:snapToGrid/>
          <w:lang w:eastAsia="en-US"/>
        </w:rPr>
        <w:t>In order to ensure the timely implementation of Numbers, the proced</w:t>
      </w:r>
      <w:r w:rsidR="00F23A47" w:rsidRPr="006D68C9">
        <w:rPr>
          <w:snapToGrid/>
          <w:lang w:eastAsia="en-US"/>
        </w:rPr>
        <w:t xml:space="preserve">ures specified in Annex </w:t>
      </w:r>
      <w:r w:rsidR="001F50D0">
        <w:rPr>
          <w:snapToGrid/>
          <w:lang w:eastAsia="en-US"/>
        </w:rPr>
        <w:t xml:space="preserve">C </w:t>
      </w:r>
      <w:r w:rsidRPr="006D68C9">
        <w:rPr>
          <w:snapToGrid/>
          <w:lang w:eastAsia="en-US"/>
        </w:rPr>
        <w:t>shall apply and the Parties shall comply with such procedures.</w:t>
      </w:r>
    </w:p>
    <w:p w14:paraId="318272B7" w14:textId="5F660F51" w:rsidR="00380274" w:rsidRPr="006D68C9" w:rsidRDefault="00380274" w:rsidP="001F50D0">
      <w:pPr>
        <w:pStyle w:val="FormatmallRubrik2Hger-089cm1"/>
        <w:rPr>
          <w:snapToGrid/>
          <w:lang w:eastAsia="en-US"/>
        </w:rPr>
      </w:pPr>
      <w:r w:rsidRPr="006D68C9">
        <w:rPr>
          <w:snapToGrid/>
          <w:lang w:eastAsia="en-US"/>
        </w:rPr>
        <w:t xml:space="preserve">Number implementation required to activate Customer Number Ranges allocated or amended by TRA shall be chargeable </w:t>
      </w:r>
      <w:r w:rsidR="00F23A47" w:rsidRPr="006D68C9">
        <w:rPr>
          <w:snapToGrid/>
          <w:lang w:eastAsia="en-US"/>
        </w:rPr>
        <w:t xml:space="preserve">as provided for in Annex </w:t>
      </w:r>
      <w:r w:rsidR="001F50D0">
        <w:rPr>
          <w:snapToGrid/>
          <w:lang w:eastAsia="en-US"/>
        </w:rPr>
        <w:t>C</w:t>
      </w:r>
      <w:r w:rsidRPr="006D68C9">
        <w:rPr>
          <w:snapToGrid/>
          <w:lang w:eastAsia="en-US"/>
        </w:rPr>
        <w:t>.</w:t>
      </w:r>
    </w:p>
    <w:p w14:paraId="74779B43" w14:textId="77777777" w:rsidR="00380274" w:rsidRPr="006D68C9" w:rsidRDefault="00380274" w:rsidP="00380274">
      <w:pPr>
        <w:rPr>
          <w:snapToGrid/>
          <w:lang w:eastAsia="en-US"/>
        </w:rPr>
      </w:pPr>
    </w:p>
    <w:p w14:paraId="2B8C4FCE" w14:textId="77777777" w:rsidR="00380274" w:rsidRPr="006D68C9" w:rsidRDefault="00380274" w:rsidP="00380274">
      <w:pPr>
        <w:pStyle w:val="Heading1"/>
        <w:rPr>
          <w:lang w:val="en-GB"/>
        </w:rPr>
      </w:pPr>
      <w:bookmarkStart w:id="32" w:name="_Toc65231581"/>
      <w:bookmarkStart w:id="33" w:name="_Toc97461646"/>
      <w:r w:rsidRPr="006D68C9">
        <w:rPr>
          <w:lang w:val="en-GB"/>
        </w:rPr>
        <w:lastRenderedPageBreak/>
        <w:t xml:space="preserve">  </w:t>
      </w:r>
      <w:bookmarkStart w:id="34" w:name="_Toc467496381"/>
      <w:r w:rsidRPr="006D68C9">
        <w:rPr>
          <w:lang w:val="en-GB"/>
        </w:rPr>
        <w:t>OPERATION AND MAINTENANCE</w:t>
      </w:r>
      <w:bookmarkEnd w:id="32"/>
      <w:bookmarkEnd w:id="33"/>
      <w:bookmarkEnd w:id="34"/>
    </w:p>
    <w:p w14:paraId="40DE4C0E" w14:textId="1EBBFB07" w:rsidR="00380274" w:rsidRPr="006D68C9" w:rsidRDefault="00380274" w:rsidP="001F50D0">
      <w:pPr>
        <w:pStyle w:val="FormatmallRubrik2Hger-089cm1"/>
        <w:rPr>
          <w:snapToGrid/>
          <w:lang w:eastAsia="en-US"/>
        </w:rPr>
      </w:pPr>
      <w:r w:rsidRPr="006D68C9">
        <w:rPr>
          <w:snapToGrid/>
          <w:lang w:eastAsia="en-US"/>
        </w:rPr>
        <w:t xml:space="preserve">Each Party is responsible for the operations and maintenance of its Network. The Parties undertake to cooperate and to take any action which is necessary for the purposes of operation and maintenance of circuits and network equipment related to Interconnection in accordance with ITU and ETSI recommendations, </w:t>
      </w:r>
      <w:r w:rsidR="00F23A47" w:rsidRPr="006D68C9">
        <w:rPr>
          <w:snapToGrid/>
          <w:lang w:eastAsia="en-US"/>
        </w:rPr>
        <w:t xml:space="preserve">decisions of the TRA and </w:t>
      </w:r>
      <w:r w:rsidR="001F50D0">
        <w:rPr>
          <w:snapToGrid/>
          <w:lang w:eastAsia="en-US"/>
        </w:rPr>
        <w:t>Clause 17.</w:t>
      </w:r>
    </w:p>
    <w:p w14:paraId="2B189419" w14:textId="4B5A6243" w:rsidR="00380274" w:rsidRPr="006D68C9" w:rsidRDefault="00380274" w:rsidP="00380274">
      <w:pPr>
        <w:pStyle w:val="FormatmallRubrik2Hger-089cm1"/>
        <w:rPr>
          <w:snapToGrid/>
          <w:lang w:eastAsia="en-US"/>
        </w:rPr>
      </w:pPr>
      <w:r w:rsidRPr="006D68C9">
        <w:rPr>
          <w:snapToGrid/>
          <w:lang w:eastAsia="en-US"/>
        </w:rPr>
        <w:t xml:space="preserve">Each Party shall keep the other Party informed at all times about planned interruptions, upgrades, and any other planned situation in its Network and other relevant facilities which will affect the exchange of Interconnection Traffic between the Parties’ </w:t>
      </w:r>
      <w:r w:rsidRPr="006D68C9">
        <w:rPr>
          <w:snapToGrid/>
        </w:rPr>
        <w:t>Networks</w:t>
      </w:r>
      <w:r w:rsidRPr="006D68C9">
        <w:rPr>
          <w:snapToGrid/>
          <w:lang w:eastAsia="en-US"/>
        </w:rPr>
        <w:t>. This will include short term very high peaks of traffic resulting from planned “tele-voting” or similar events. This will enable the parties to take the necessary action to minimise the impact of such situations on its customers</w:t>
      </w:r>
      <w:r w:rsidR="001F50D0">
        <w:rPr>
          <w:snapToGrid/>
          <w:lang w:eastAsia="en-US"/>
        </w:rPr>
        <w:t>.</w:t>
      </w:r>
    </w:p>
    <w:p w14:paraId="68F642D8" w14:textId="2884A3B7" w:rsidR="00380274" w:rsidRPr="006D68C9" w:rsidRDefault="00380274" w:rsidP="00380274">
      <w:pPr>
        <w:pStyle w:val="FormatmallRubrik2Hger-089cm1"/>
        <w:rPr>
          <w:snapToGrid/>
          <w:lang w:eastAsia="en-US"/>
        </w:rPr>
      </w:pPr>
      <w:r w:rsidRPr="006D68C9">
        <w:rPr>
          <w:snapToGrid/>
          <w:lang w:eastAsia="en-US"/>
        </w:rPr>
        <w:t>The names and contact details of the persons of each Party who shall be responsible for actions in relation to the fulfilment of the obligations of the Parties with respect to operations and maintenance of their respective Networks and other relevant facilities are set ou</w:t>
      </w:r>
      <w:r w:rsidR="00F23A47" w:rsidRPr="006D68C9">
        <w:rPr>
          <w:snapToGrid/>
          <w:lang w:eastAsia="en-US"/>
        </w:rPr>
        <w:t xml:space="preserve">t in Annex </w:t>
      </w:r>
      <w:r w:rsidR="001F50D0">
        <w:rPr>
          <w:snapToGrid/>
          <w:lang w:eastAsia="en-US"/>
        </w:rPr>
        <w:t>D</w:t>
      </w:r>
      <w:r w:rsidRPr="006D68C9">
        <w:rPr>
          <w:snapToGrid/>
          <w:lang w:eastAsia="en-US"/>
        </w:rPr>
        <w:t xml:space="preserve">. </w:t>
      </w:r>
    </w:p>
    <w:p w14:paraId="4A6F4869" w14:textId="03896426" w:rsidR="00380274" w:rsidRPr="006D68C9" w:rsidRDefault="00380274" w:rsidP="001F50D0">
      <w:pPr>
        <w:pStyle w:val="FormatmallRubrik2Hger-089cm1"/>
      </w:pPr>
      <w:r w:rsidRPr="006D68C9">
        <w:t xml:space="preserve">In case of fault situations in the Network </w:t>
      </w:r>
      <w:r w:rsidRPr="006D68C9">
        <w:rPr>
          <w:snapToGrid/>
          <w:lang w:eastAsia="en-US"/>
        </w:rPr>
        <w:t xml:space="preserve">and / or other relevant facilities </w:t>
      </w:r>
      <w:r w:rsidRPr="006D68C9">
        <w:t xml:space="preserve">of either Party which affect Interconnection, the Party in whose Network </w:t>
      </w:r>
      <w:r w:rsidRPr="006D68C9">
        <w:rPr>
          <w:snapToGrid/>
          <w:lang w:eastAsia="en-US"/>
        </w:rPr>
        <w:t xml:space="preserve">and /or other relevant facilities </w:t>
      </w:r>
      <w:r w:rsidRPr="006D68C9">
        <w:t>the fault situation occurs shall report the fault situation to the other Party by telephone call followed by written report dispatched by fax or email. Fault reports shall be submitted irrespective of the hour on any given day throughout any year. Fault reports shall be submitted to the other Party’s nominated person in accord</w:t>
      </w:r>
      <w:r w:rsidR="00F23A47" w:rsidRPr="006D68C9">
        <w:t xml:space="preserve">ance with the details in Annex </w:t>
      </w:r>
      <w:r w:rsidR="001F50D0">
        <w:t>D</w:t>
      </w:r>
      <w:r w:rsidRPr="006D68C9">
        <w:t xml:space="preserve">. </w:t>
      </w:r>
    </w:p>
    <w:p w14:paraId="2A39CC39" w14:textId="77777777" w:rsidR="00380274" w:rsidRPr="006D68C9" w:rsidRDefault="00380274" w:rsidP="00380274"/>
    <w:p w14:paraId="065C65A7" w14:textId="77777777" w:rsidR="00380274" w:rsidRPr="006D68C9" w:rsidRDefault="00380274" w:rsidP="00380274">
      <w:pPr>
        <w:pStyle w:val="FormatmallRubrik2Hger-089cm1"/>
        <w:numPr>
          <w:ilvl w:val="0"/>
          <w:numId w:val="0"/>
        </w:numPr>
        <w:rPr>
          <w:snapToGrid/>
          <w:lang w:eastAsia="en-US"/>
        </w:rPr>
      </w:pPr>
    </w:p>
    <w:p w14:paraId="062FAF2C" w14:textId="77777777" w:rsidR="00663296" w:rsidRPr="006D68C9" w:rsidRDefault="00663296">
      <w:pPr>
        <w:pStyle w:val="Heading1"/>
        <w:rPr>
          <w:lang w:val="en-GB"/>
        </w:rPr>
      </w:pPr>
      <w:bookmarkStart w:id="35" w:name="_Toc467496382"/>
      <w:r w:rsidRPr="006D68C9">
        <w:rPr>
          <w:lang w:val="en-GB"/>
        </w:rPr>
        <w:lastRenderedPageBreak/>
        <w:t>COMMENCEMENT AND DURATION</w:t>
      </w:r>
      <w:bookmarkEnd w:id="13"/>
      <w:bookmarkEnd w:id="14"/>
      <w:bookmarkEnd w:id="35"/>
    </w:p>
    <w:p w14:paraId="67E6DC2D" w14:textId="7BFA188A" w:rsidR="003722EB" w:rsidRPr="006D68C9" w:rsidRDefault="002F133C" w:rsidP="00B6441E">
      <w:pPr>
        <w:pStyle w:val="FormatmallRubrik2Hger-089cm1"/>
        <w:numPr>
          <w:ilvl w:val="0"/>
          <w:numId w:val="0"/>
        </w:numPr>
        <w:ind w:left="360"/>
        <w:rPr>
          <w:snapToGrid/>
        </w:rPr>
      </w:pPr>
      <w:r>
        <w:rPr>
          <w:snapToGrid/>
        </w:rPr>
        <w:t>8.1</w:t>
      </w:r>
      <w:r>
        <w:rPr>
          <w:snapToGrid/>
        </w:rPr>
        <w:tab/>
      </w:r>
      <w:r w:rsidR="007B398D" w:rsidRPr="006D68C9">
        <w:rPr>
          <w:snapToGrid/>
        </w:rPr>
        <w:t xml:space="preserve">This Agreement takes effect on the date </w:t>
      </w:r>
      <w:r w:rsidR="003F1AA3" w:rsidRPr="006D68C9">
        <w:rPr>
          <w:snapToGrid/>
        </w:rPr>
        <w:t>above</w:t>
      </w:r>
      <w:r w:rsidR="001B7D76" w:rsidRPr="006D68C9">
        <w:rPr>
          <w:snapToGrid/>
        </w:rPr>
        <w:t xml:space="preserve"> or on the effective date of the TRA’s final decision approving and enacting this Agreement, whichever is later.</w:t>
      </w:r>
      <w:r w:rsidR="003F1AA3" w:rsidRPr="006D68C9">
        <w:rPr>
          <w:snapToGrid/>
        </w:rPr>
        <w:t xml:space="preserve"> </w:t>
      </w:r>
    </w:p>
    <w:p w14:paraId="6FC37C94" w14:textId="7864BF20" w:rsidR="00663296" w:rsidRDefault="002F133C" w:rsidP="00B6441E">
      <w:pPr>
        <w:pStyle w:val="FormatmallRubrik2Hger-089cm1"/>
        <w:numPr>
          <w:ilvl w:val="0"/>
          <w:numId w:val="0"/>
        </w:numPr>
        <w:ind w:left="360"/>
        <w:rPr>
          <w:snapToGrid/>
        </w:rPr>
      </w:pPr>
      <w:r>
        <w:rPr>
          <w:snapToGrid/>
        </w:rPr>
        <w:t>8.2</w:t>
      </w:r>
      <w:r>
        <w:rPr>
          <w:snapToGrid/>
        </w:rPr>
        <w:tab/>
      </w:r>
      <w:r w:rsidR="001B7D76" w:rsidRPr="006D68C9">
        <w:rPr>
          <w:snapToGrid/>
        </w:rPr>
        <w:t>This Agreement</w:t>
      </w:r>
      <w:r w:rsidR="007B398D" w:rsidRPr="006D68C9">
        <w:rPr>
          <w:snapToGrid/>
        </w:rPr>
        <w:t xml:space="preserve"> shall continue for an </w:t>
      </w:r>
      <w:r w:rsidR="002248CE" w:rsidRPr="006D68C9">
        <w:rPr>
          <w:snapToGrid/>
        </w:rPr>
        <w:t xml:space="preserve">indefinite </w:t>
      </w:r>
      <w:r w:rsidR="007B398D" w:rsidRPr="006D68C9">
        <w:rPr>
          <w:snapToGrid/>
        </w:rPr>
        <w:t xml:space="preserve">period of </w:t>
      </w:r>
      <w:r w:rsidR="00617B1B" w:rsidRPr="006D68C9">
        <w:rPr>
          <w:lang w:val="en-US"/>
        </w:rPr>
        <w:t>time</w:t>
      </w:r>
      <w:r w:rsidR="001B7D76" w:rsidRPr="006D68C9">
        <w:rPr>
          <w:lang w:val="en-US"/>
        </w:rPr>
        <w:t>,</w:t>
      </w:r>
      <w:r w:rsidR="001B7D76" w:rsidRPr="006D68C9">
        <w:rPr>
          <w:snapToGrid/>
        </w:rPr>
        <w:t xml:space="preserve"> subject to </w:t>
      </w:r>
      <w:r w:rsidR="009C6CBE">
        <w:rPr>
          <w:snapToGrid/>
        </w:rPr>
        <w:t>Clause</w:t>
      </w:r>
      <w:r w:rsidR="009C6CBE" w:rsidRPr="006D68C9">
        <w:rPr>
          <w:snapToGrid/>
        </w:rPr>
        <w:t xml:space="preserve"> </w:t>
      </w:r>
      <w:r w:rsidR="001B7D76" w:rsidRPr="006D68C9">
        <w:rPr>
          <w:snapToGrid/>
        </w:rPr>
        <w:t>1</w:t>
      </w:r>
      <w:r w:rsidR="00C064D5">
        <w:rPr>
          <w:snapToGrid/>
        </w:rPr>
        <w:t>9</w:t>
      </w:r>
      <w:r w:rsidR="001B7D76" w:rsidRPr="006D68C9">
        <w:rPr>
          <w:snapToGrid/>
        </w:rPr>
        <w:t xml:space="preserve"> below and unless otherwise ordered by the TRA</w:t>
      </w:r>
      <w:r w:rsidR="007B398D" w:rsidRPr="006D68C9">
        <w:rPr>
          <w:snapToGrid/>
        </w:rPr>
        <w:t xml:space="preserve">.  </w:t>
      </w:r>
    </w:p>
    <w:p w14:paraId="4C053319" w14:textId="523F4AD3" w:rsidR="0086074B" w:rsidRPr="006D68C9" w:rsidRDefault="0086074B" w:rsidP="00455DDE">
      <w:pPr>
        <w:pStyle w:val="FormatmallRubrik2Hger-089cm1"/>
        <w:numPr>
          <w:ilvl w:val="0"/>
          <w:numId w:val="0"/>
        </w:numPr>
        <w:ind w:left="360"/>
        <w:rPr>
          <w:snapToGrid/>
        </w:rPr>
      </w:pPr>
      <w:r>
        <w:rPr>
          <w:snapToGrid/>
        </w:rPr>
        <w:t>8.3</w:t>
      </w:r>
      <w:r>
        <w:rPr>
          <w:snapToGrid/>
        </w:rPr>
        <w:tab/>
        <w:t xml:space="preserve">Each Order shall have a minimum commitment term of twelve (12) months </w:t>
      </w:r>
      <w:r w:rsidR="00455DDE">
        <w:rPr>
          <w:snapToGrid/>
        </w:rPr>
        <w:t xml:space="preserve">(“Initial Order Term”) </w:t>
      </w:r>
      <w:r>
        <w:rPr>
          <w:snapToGrid/>
        </w:rPr>
        <w:t>unless otherwise specified</w:t>
      </w:r>
      <w:r w:rsidR="00571A1E">
        <w:rPr>
          <w:snapToGrid/>
        </w:rPr>
        <w:t xml:space="preserve"> in an Order</w:t>
      </w:r>
      <w:r w:rsidR="00455DDE">
        <w:rPr>
          <w:snapToGrid/>
        </w:rPr>
        <w:t>. The Order shall renew for further twelve (12) month periods (“Renewed Order Term/s”),</w:t>
      </w:r>
      <w:r w:rsidR="00571A1E">
        <w:rPr>
          <w:snapToGrid/>
        </w:rPr>
        <w:t xml:space="preserve"> unless either party has provided notice of its intention not to renew at least </w:t>
      </w:r>
      <w:r w:rsidR="00455DDE">
        <w:rPr>
          <w:snapToGrid/>
        </w:rPr>
        <w:t>90 days before the end of the Initial Order Term or any Renewed Order Term</w:t>
      </w:r>
      <w:r>
        <w:rPr>
          <w:snapToGrid/>
        </w:rPr>
        <w:t xml:space="preserve">. If any Order is terminated </w:t>
      </w:r>
      <w:r w:rsidR="00571A1E">
        <w:rPr>
          <w:snapToGrid/>
        </w:rPr>
        <w:t xml:space="preserve">before the completion of the </w:t>
      </w:r>
      <w:r w:rsidR="00455DDE">
        <w:rPr>
          <w:snapToGrid/>
        </w:rPr>
        <w:t>Initial Order Term or any Renewed Order Term</w:t>
      </w:r>
      <w:r>
        <w:rPr>
          <w:snapToGrid/>
        </w:rPr>
        <w:t xml:space="preserve">, the Requesting Party shall be required to pay early termination fees equivalent to the amounts payable for the remaining months in </w:t>
      </w:r>
      <w:r w:rsidR="00455DDE">
        <w:rPr>
          <w:snapToGrid/>
        </w:rPr>
        <w:t>such term</w:t>
      </w:r>
      <w:r>
        <w:rPr>
          <w:snapToGrid/>
        </w:rPr>
        <w:t>.</w:t>
      </w:r>
    </w:p>
    <w:p w14:paraId="398F2F2E" w14:textId="3E4D677D" w:rsidR="00F73AAE" w:rsidRPr="006D68C9" w:rsidRDefault="00F73AAE">
      <w:pPr>
        <w:pStyle w:val="Heading1"/>
        <w:rPr>
          <w:lang w:val="en-US"/>
        </w:rPr>
      </w:pPr>
      <w:bookmarkStart w:id="36" w:name="_Toc467496383"/>
      <w:bookmarkStart w:id="37" w:name="_Toc65231571"/>
      <w:bookmarkStart w:id="38" w:name="_Toc97461637"/>
      <w:r w:rsidRPr="006D68C9">
        <w:rPr>
          <w:lang w:val="en-US"/>
        </w:rPr>
        <w:lastRenderedPageBreak/>
        <w:t xml:space="preserve">TRAFFIC </w:t>
      </w:r>
      <w:r w:rsidR="007957CD" w:rsidRPr="006D68C9">
        <w:rPr>
          <w:lang w:val="en-US"/>
        </w:rPr>
        <w:t xml:space="preserve">AND CAPACITY </w:t>
      </w:r>
      <w:r w:rsidRPr="006D68C9">
        <w:rPr>
          <w:lang w:val="en-US"/>
        </w:rPr>
        <w:t>FORECASTING</w:t>
      </w:r>
      <w:bookmarkEnd w:id="36"/>
    </w:p>
    <w:p w14:paraId="778238FC" w14:textId="5DE77DBD" w:rsidR="00784F26" w:rsidRDefault="002F133C" w:rsidP="00B6441E">
      <w:pPr>
        <w:pStyle w:val="FormatmallRubrik2Hger-089cm1"/>
        <w:numPr>
          <w:ilvl w:val="0"/>
          <w:numId w:val="0"/>
        </w:numPr>
        <w:ind w:left="576" w:hanging="576"/>
        <w:rPr>
          <w:bCs/>
          <w:iCs/>
          <w:lang w:eastAsia="en-US"/>
        </w:rPr>
      </w:pPr>
      <w:r>
        <w:rPr>
          <w:bCs/>
          <w:iCs/>
          <w:lang w:eastAsia="en-US"/>
        </w:rPr>
        <w:t>9.1</w:t>
      </w:r>
      <w:r>
        <w:rPr>
          <w:bCs/>
          <w:iCs/>
          <w:lang w:eastAsia="en-US"/>
        </w:rPr>
        <w:tab/>
      </w:r>
      <w:r w:rsidR="00784F26">
        <w:rPr>
          <w:bCs/>
          <w:iCs/>
          <w:lang w:eastAsia="en-US"/>
        </w:rPr>
        <w:t>In additio</w:t>
      </w:r>
      <w:r w:rsidR="001F50D0">
        <w:rPr>
          <w:bCs/>
          <w:iCs/>
          <w:lang w:eastAsia="en-US"/>
        </w:rPr>
        <w:t>n to those set out in Annex</w:t>
      </w:r>
      <w:r w:rsidR="00784F26">
        <w:rPr>
          <w:bCs/>
          <w:iCs/>
          <w:lang w:eastAsia="en-US"/>
        </w:rPr>
        <w:t xml:space="preserve"> </w:t>
      </w:r>
      <w:r w:rsidR="001F50D0">
        <w:rPr>
          <w:bCs/>
          <w:iCs/>
          <w:lang w:eastAsia="en-US"/>
        </w:rPr>
        <w:t xml:space="preserve">A </w:t>
      </w:r>
      <w:r w:rsidR="00784F26">
        <w:rPr>
          <w:bCs/>
          <w:iCs/>
          <w:lang w:eastAsia="en-US"/>
        </w:rPr>
        <w:t>(Definitions), the following definitions shall apply:</w:t>
      </w:r>
    </w:p>
    <w:p w14:paraId="4BB96181" w14:textId="0B83CFA7" w:rsidR="00784F26" w:rsidRDefault="00784F26" w:rsidP="00B6441E">
      <w:pPr>
        <w:pStyle w:val="FormatmallRubrik2Hger-089cm1"/>
        <w:numPr>
          <w:ilvl w:val="0"/>
          <w:numId w:val="0"/>
        </w:numPr>
        <w:ind w:left="900" w:hanging="360"/>
        <w:rPr>
          <w:bCs/>
          <w:iCs/>
          <w:lang w:eastAsia="en-US"/>
        </w:rPr>
      </w:pPr>
      <w:r>
        <w:rPr>
          <w:bCs/>
          <w:iCs/>
          <w:lang w:eastAsia="en-US"/>
        </w:rPr>
        <w:t>(i)</w:t>
      </w:r>
      <w:r>
        <w:rPr>
          <w:bCs/>
          <w:iCs/>
          <w:lang w:eastAsia="en-US"/>
        </w:rPr>
        <w:tab/>
        <w:t xml:space="preserve">“Forecast” shall mean four (4) quarters rolling forecasted numbers per quarter per Service updated by the </w:t>
      </w:r>
      <w:r w:rsidR="001F50D0">
        <w:rPr>
          <w:bCs/>
          <w:iCs/>
          <w:lang w:eastAsia="en-US"/>
        </w:rPr>
        <w:t>Access Seeker</w:t>
      </w:r>
      <w:r>
        <w:rPr>
          <w:bCs/>
          <w:iCs/>
          <w:lang w:eastAsia="en-US"/>
        </w:rPr>
        <w:t xml:space="preserve"> every quarter and submitted to the </w:t>
      </w:r>
      <w:r w:rsidR="001F50D0">
        <w:rPr>
          <w:bCs/>
          <w:iCs/>
          <w:lang w:eastAsia="en-US"/>
        </w:rPr>
        <w:t>Access Provider</w:t>
      </w:r>
      <w:r>
        <w:rPr>
          <w:bCs/>
          <w:iCs/>
          <w:lang w:eastAsia="en-US"/>
        </w:rPr>
        <w:t>;</w:t>
      </w:r>
    </w:p>
    <w:p w14:paraId="1532574E" w14:textId="0EF95E7E" w:rsidR="00784F26" w:rsidRDefault="00784F26" w:rsidP="00B6441E">
      <w:pPr>
        <w:pStyle w:val="FormatmallRubrik2Hger-089cm1"/>
        <w:numPr>
          <w:ilvl w:val="0"/>
          <w:numId w:val="0"/>
        </w:numPr>
        <w:tabs>
          <w:tab w:val="left" w:pos="900"/>
        </w:tabs>
        <w:ind w:left="900" w:hanging="360"/>
        <w:rPr>
          <w:bCs/>
          <w:iCs/>
          <w:lang w:eastAsia="en-US"/>
        </w:rPr>
      </w:pPr>
      <w:r>
        <w:rPr>
          <w:bCs/>
          <w:iCs/>
          <w:lang w:eastAsia="en-US"/>
        </w:rPr>
        <w:t>(ii)</w:t>
      </w:r>
      <w:r>
        <w:rPr>
          <w:bCs/>
          <w:iCs/>
          <w:lang w:eastAsia="en-US"/>
        </w:rPr>
        <w:tab/>
        <w:t xml:space="preserve">“Committed Forecast” shall mean </w:t>
      </w:r>
      <w:r w:rsidR="00C064D5">
        <w:rPr>
          <w:bCs/>
          <w:iCs/>
          <w:lang w:eastAsia="en-US"/>
        </w:rPr>
        <w:t>8</w:t>
      </w:r>
      <w:r>
        <w:rPr>
          <w:bCs/>
          <w:iCs/>
          <w:lang w:eastAsia="en-US"/>
        </w:rPr>
        <w:t xml:space="preserve">0% of the forecasted numbers per month in the quarter following three (3) months and ten (10) Working Days after the submission of the Forecast to the </w:t>
      </w:r>
      <w:r w:rsidR="001F50D0">
        <w:rPr>
          <w:bCs/>
          <w:iCs/>
          <w:lang w:eastAsia="en-US"/>
        </w:rPr>
        <w:t>Access Provider</w:t>
      </w:r>
      <w:r>
        <w:rPr>
          <w:bCs/>
          <w:iCs/>
          <w:lang w:eastAsia="en-US"/>
        </w:rPr>
        <w:t>.</w:t>
      </w:r>
    </w:p>
    <w:p w14:paraId="3B95682A" w14:textId="3C64AAD2" w:rsidR="007957CD" w:rsidRPr="006D68C9" w:rsidRDefault="00784F26" w:rsidP="00B6441E">
      <w:pPr>
        <w:pStyle w:val="FormatmallRubrik2Hger-089cm1"/>
        <w:numPr>
          <w:ilvl w:val="0"/>
          <w:numId w:val="0"/>
        </w:numPr>
        <w:ind w:left="540" w:hanging="540"/>
        <w:rPr>
          <w:bCs/>
          <w:iCs/>
          <w:lang w:eastAsia="en-US"/>
        </w:rPr>
      </w:pPr>
      <w:r>
        <w:rPr>
          <w:bCs/>
          <w:iCs/>
          <w:lang w:eastAsia="en-US"/>
        </w:rPr>
        <w:t>9.2</w:t>
      </w:r>
      <w:r>
        <w:rPr>
          <w:bCs/>
          <w:iCs/>
          <w:lang w:eastAsia="en-US"/>
        </w:rPr>
        <w:tab/>
      </w:r>
      <w:r w:rsidR="007957CD" w:rsidRPr="006D68C9">
        <w:rPr>
          <w:bCs/>
          <w:iCs/>
          <w:lang w:eastAsia="en-US"/>
        </w:rPr>
        <w:t xml:space="preserve">Forecasts shall be used by the Parties for planning sufficient Switch and Distribution Network capacity. </w:t>
      </w:r>
      <w:r w:rsidR="002F133C">
        <w:rPr>
          <w:bCs/>
          <w:iCs/>
          <w:lang w:eastAsia="en-US"/>
        </w:rPr>
        <w:t>T</w:t>
      </w:r>
      <w:r w:rsidR="007957CD" w:rsidRPr="006D68C9">
        <w:rPr>
          <w:bCs/>
          <w:iCs/>
          <w:lang w:eastAsia="en-US"/>
        </w:rPr>
        <w:t>he Parties shall use reasonable endeavours to provide accurate Traffic Forecasts</w:t>
      </w:r>
      <w:r w:rsidR="002F133C">
        <w:rPr>
          <w:bCs/>
          <w:iCs/>
          <w:lang w:eastAsia="en-US"/>
        </w:rPr>
        <w:t xml:space="preserve"> based on achievable numbers</w:t>
      </w:r>
      <w:r w:rsidR="007957CD" w:rsidRPr="006D68C9">
        <w:rPr>
          <w:bCs/>
          <w:iCs/>
          <w:lang w:eastAsia="en-US"/>
        </w:rPr>
        <w:t xml:space="preserve">. </w:t>
      </w:r>
      <w:r w:rsidR="00C064D5">
        <w:rPr>
          <w:bCs/>
          <w:iCs/>
          <w:lang w:eastAsia="en-US"/>
        </w:rPr>
        <w:t>For the avoidance of doubt, compensation shall not be payable for inaccurate/ incorrect forecasting.</w:t>
      </w:r>
    </w:p>
    <w:p w14:paraId="78386008" w14:textId="72295831" w:rsidR="007957CD" w:rsidRPr="006D68C9" w:rsidRDefault="00FB7C5E" w:rsidP="00B6441E">
      <w:pPr>
        <w:pStyle w:val="FormatmallRubrik2Hger-089cm1"/>
        <w:numPr>
          <w:ilvl w:val="0"/>
          <w:numId w:val="0"/>
        </w:numPr>
        <w:ind w:left="576" w:hanging="576"/>
        <w:rPr>
          <w:bCs/>
          <w:iCs/>
          <w:lang w:eastAsia="en-US"/>
        </w:rPr>
      </w:pPr>
      <w:bookmarkStart w:id="39" w:name="_Toc67711247"/>
      <w:bookmarkStart w:id="40" w:name="_Toc67711248"/>
      <w:bookmarkEnd w:id="39"/>
      <w:bookmarkEnd w:id="40"/>
      <w:r>
        <w:rPr>
          <w:bCs/>
          <w:iCs/>
          <w:lang w:eastAsia="en-US"/>
        </w:rPr>
        <w:t>9.3</w:t>
      </w:r>
      <w:r>
        <w:rPr>
          <w:bCs/>
          <w:iCs/>
          <w:lang w:eastAsia="en-US"/>
        </w:rPr>
        <w:tab/>
      </w:r>
      <w:r w:rsidR="007957CD" w:rsidRPr="006D68C9">
        <w:rPr>
          <w:bCs/>
          <w:iCs/>
          <w:lang w:eastAsia="en-US"/>
        </w:rPr>
        <w:t>Forecasts shall be provided on a rolling basis for a period of four (4) quarters covering one (1) year, delivered to the other Party ten (10) Working Days before the start of each quarter. The quarterly dates are 1</w:t>
      </w:r>
      <w:r w:rsidR="007957CD" w:rsidRPr="006D68C9">
        <w:rPr>
          <w:bCs/>
          <w:iCs/>
          <w:vertAlign w:val="superscript"/>
          <w:lang w:eastAsia="en-US"/>
        </w:rPr>
        <w:t>st</w:t>
      </w:r>
      <w:r w:rsidR="007957CD" w:rsidRPr="006D68C9">
        <w:rPr>
          <w:bCs/>
          <w:iCs/>
          <w:lang w:eastAsia="en-US"/>
        </w:rPr>
        <w:t xml:space="preserve"> October, 1</w:t>
      </w:r>
      <w:r w:rsidR="007957CD" w:rsidRPr="006D68C9">
        <w:rPr>
          <w:bCs/>
          <w:iCs/>
          <w:vertAlign w:val="superscript"/>
          <w:lang w:eastAsia="en-US"/>
        </w:rPr>
        <w:t>st</w:t>
      </w:r>
      <w:r w:rsidR="007957CD" w:rsidRPr="006D68C9">
        <w:rPr>
          <w:bCs/>
          <w:iCs/>
          <w:lang w:eastAsia="en-US"/>
        </w:rPr>
        <w:t xml:space="preserve"> January, 1</w:t>
      </w:r>
      <w:r w:rsidR="007957CD" w:rsidRPr="006D68C9">
        <w:rPr>
          <w:bCs/>
          <w:iCs/>
          <w:vertAlign w:val="superscript"/>
          <w:lang w:eastAsia="en-US"/>
        </w:rPr>
        <w:t>st</w:t>
      </w:r>
      <w:r w:rsidR="007957CD" w:rsidRPr="006D68C9">
        <w:rPr>
          <w:bCs/>
          <w:iCs/>
          <w:lang w:eastAsia="en-US"/>
        </w:rPr>
        <w:t xml:space="preserve"> April and 1</w:t>
      </w:r>
      <w:r w:rsidR="007957CD" w:rsidRPr="006D68C9">
        <w:rPr>
          <w:bCs/>
          <w:iCs/>
          <w:vertAlign w:val="superscript"/>
          <w:lang w:eastAsia="en-US"/>
        </w:rPr>
        <w:t>st</w:t>
      </w:r>
      <w:r w:rsidR="007957CD" w:rsidRPr="006D68C9">
        <w:rPr>
          <w:bCs/>
          <w:iCs/>
          <w:lang w:eastAsia="en-US"/>
        </w:rPr>
        <w:t xml:space="preserve"> July in each year.</w:t>
      </w:r>
    </w:p>
    <w:p w14:paraId="25C90254" w14:textId="14CFABC1" w:rsidR="007957CD" w:rsidRPr="00FB7C5E" w:rsidRDefault="00FB7C5E" w:rsidP="00B6441E">
      <w:pPr>
        <w:pStyle w:val="FormatmallRubrik2Hger-089cm1"/>
        <w:numPr>
          <w:ilvl w:val="0"/>
          <w:numId w:val="0"/>
        </w:numPr>
        <w:ind w:left="576" w:hanging="576"/>
        <w:rPr>
          <w:bCs/>
          <w:iCs/>
          <w:lang w:eastAsia="en-US"/>
        </w:rPr>
      </w:pPr>
      <w:r>
        <w:rPr>
          <w:bCs/>
          <w:iCs/>
          <w:lang w:eastAsia="en-US"/>
        </w:rPr>
        <w:t>9.4</w:t>
      </w:r>
      <w:r>
        <w:rPr>
          <w:bCs/>
          <w:iCs/>
          <w:lang w:eastAsia="en-US"/>
        </w:rPr>
        <w:tab/>
      </w:r>
      <w:r w:rsidR="007957CD" w:rsidRPr="00FB7C5E">
        <w:rPr>
          <w:bCs/>
          <w:iCs/>
          <w:lang w:eastAsia="en-US"/>
        </w:rPr>
        <w:t xml:space="preserve">The Traffic Forecasts shall cover the following 1 </w:t>
      </w:r>
      <w:r w:rsidR="001F50D0">
        <w:rPr>
          <w:bCs/>
          <w:iCs/>
          <w:lang w:eastAsia="en-US"/>
        </w:rPr>
        <w:t xml:space="preserve">(one) </w:t>
      </w:r>
      <w:r w:rsidR="007957CD" w:rsidRPr="00FB7C5E">
        <w:rPr>
          <w:bCs/>
          <w:iCs/>
          <w:lang w:eastAsia="en-US"/>
        </w:rPr>
        <w:t>year broken down for each quarter.</w:t>
      </w:r>
    </w:p>
    <w:p w14:paraId="1C2BA451" w14:textId="11948A98" w:rsidR="00FB7C5E" w:rsidRPr="00FB7C5E" w:rsidRDefault="00FB7C5E" w:rsidP="00B6441E">
      <w:pPr>
        <w:pStyle w:val="Heading2"/>
        <w:numPr>
          <w:ilvl w:val="1"/>
          <w:numId w:val="30"/>
        </w:numPr>
        <w:rPr>
          <w:lang w:eastAsia="en-US"/>
        </w:rPr>
      </w:pPr>
      <w:r w:rsidRPr="00FB7C5E">
        <w:rPr>
          <w:lang w:eastAsia="en-US"/>
        </w:rPr>
        <w:t xml:space="preserve">The </w:t>
      </w:r>
      <w:r w:rsidR="003E75D4">
        <w:rPr>
          <w:lang w:eastAsia="en-US"/>
        </w:rPr>
        <w:t>Access Seeker</w:t>
      </w:r>
      <w:r w:rsidRPr="00FB7C5E">
        <w:rPr>
          <w:lang w:eastAsia="en-US"/>
        </w:rPr>
        <w:t xml:space="preserve"> shall commit to the Committed Forecast, for example:</w:t>
      </w:r>
    </w:p>
    <w:p w14:paraId="514B71A5" w14:textId="304F1430" w:rsidR="00FB7C5E" w:rsidRDefault="00FB7C5E" w:rsidP="00D74BDF">
      <w:pPr>
        <w:pStyle w:val="FormatmallRubrik2Hger-089cm1"/>
        <w:numPr>
          <w:ilvl w:val="0"/>
          <w:numId w:val="0"/>
        </w:numPr>
        <w:ind w:left="540"/>
        <w:rPr>
          <w:bCs/>
          <w:iCs/>
          <w:lang w:eastAsia="en-US"/>
        </w:rPr>
      </w:pPr>
      <w:r>
        <w:rPr>
          <w:bCs/>
          <w:iCs/>
          <w:lang w:eastAsia="en-US"/>
        </w:rPr>
        <w:t>Ten (10) Working Days prior to the start of the 1</w:t>
      </w:r>
      <w:r w:rsidRPr="008B09B7">
        <w:rPr>
          <w:bCs/>
          <w:iCs/>
          <w:vertAlign w:val="superscript"/>
          <w:lang w:eastAsia="en-US"/>
        </w:rPr>
        <w:t>st</w:t>
      </w:r>
      <w:r>
        <w:rPr>
          <w:bCs/>
          <w:iCs/>
          <w:lang w:eastAsia="en-US"/>
        </w:rPr>
        <w:t xml:space="preserve"> of January, the </w:t>
      </w:r>
      <w:r w:rsidR="003E75D4">
        <w:rPr>
          <w:bCs/>
          <w:iCs/>
          <w:lang w:eastAsia="en-US"/>
        </w:rPr>
        <w:t>Access Seeker</w:t>
      </w:r>
      <w:r>
        <w:rPr>
          <w:bCs/>
          <w:iCs/>
          <w:lang w:eastAsia="en-US"/>
        </w:rPr>
        <w:t xml:space="preserve"> provides a </w:t>
      </w:r>
      <w:r w:rsidR="00DD656A">
        <w:rPr>
          <w:bCs/>
          <w:iCs/>
          <w:lang w:eastAsia="en-US"/>
        </w:rPr>
        <w:t xml:space="preserve">quarterly </w:t>
      </w:r>
      <w:r>
        <w:rPr>
          <w:bCs/>
          <w:iCs/>
          <w:lang w:eastAsia="en-US"/>
        </w:rPr>
        <w:t xml:space="preserve">Forecast broken down per month </w:t>
      </w:r>
      <w:r w:rsidR="00D74BDF">
        <w:rPr>
          <w:bCs/>
          <w:iCs/>
          <w:lang w:eastAsia="en-US"/>
        </w:rPr>
        <w:t xml:space="preserve">where possible </w:t>
      </w:r>
      <w:r>
        <w:rPr>
          <w:bCs/>
          <w:iCs/>
          <w:lang w:eastAsia="en-US"/>
        </w:rPr>
        <w:t>covering the period from 1</w:t>
      </w:r>
      <w:r w:rsidRPr="008B09B7">
        <w:rPr>
          <w:bCs/>
          <w:iCs/>
          <w:vertAlign w:val="superscript"/>
          <w:lang w:eastAsia="en-US"/>
        </w:rPr>
        <w:t>st</w:t>
      </w:r>
      <w:r>
        <w:rPr>
          <w:bCs/>
          <w:iCs/>
          <w:lang w:eastAsia="en-US"/>
        </w:rPr>
        <w:t xml:space="preserve"> January to 31</w:t>
      </w:r>
      <w:r w:rsidRPr="008B09B7">
        <w:rPr>
          <w:bCs/>
          <w:iCs/>
          <w:vertAlign w:val="superscript"/>
          <w:lang w:eastAsia="en-US"/>
        </w:rPr>
        <w:t>st</w:t>
      </w:r>
      <w:r>
        <w:rPr>
          <w:bCs/>
          <w:iCs/>
          <w:lang w:eastAsia="en-US"/>
        </w:rPr>
        <w:t xml:space="preserve"> December. The </w:t>
      </w:r>
      <w:r w:rsidR="003E75D4">
        <w:rPr>
          <w:bCs/>
          <w:iCs/>
          <w:lang w:eastAsia="en-US"/>
        </w:rPr>
        <w:t xml:space="preserve">Access Seeker </w:t>
      </w:r>
      <w:r>
        <w:rPr>
          <w:bCs/>
          <w:iCs/>
          <w:lang w:eastAsia="en-US"/>
        </w:rPr>
        <w:t xml:space="preserve">commits to </w:t>
      </w:r>
      <w:r w:rsidR="00C064D5">
        <w:rPr>
          <w:bCs/>
          <w:iCs/>
          <w:lang w:eastAsia="en-US"/>
        </w:rPr>
        <w:t>8</w:t>
      </w:r>
      <w:r>
        <w:rPr>
          <w:bCs/>
          <w:iCs/>
          <w:lang w:eastAsia="en-US"/>
        </w:rPr>
        <w:t xml:space="preserve">0% of the numbers forecasted for April, May and June (i.e the Committed Forecast). </w:t>
      </w:r>
    </w:p>
    <w:p w14:paraId="2C358492" w14:textId="182BFE19" w:rsidR="00FB7C5E" w:rsidRDefault="00FB7C5E" w:rsidP="00DD656A">
      <w:pPr>
        <w:pStyle w:val="FormatmallRubrik2Hger-089cm1"/>
        <w:numPr>
          <w:ilvl w:val="0"/>
          <w:numId w:val="0"/>
        </w:numPr>
        <w:ind w:left="576" w:hanging="576"/>
        <w:rPr>
          <w:bCs/>
          <w:iCs/>
          <w:lang w:eastAsia="en-US"/>
        </w:rPr>
      </w:pPr>
      <w:r>
        <w:rPr>
          <w:bCs/>
          <w:iCs/>
          <w:lang w:eastAsia="en-US"/>
        </w:rPr>
        <w:t>9.6</w:t>
      </w:r>
      <w:r>
        <w:rPr>
          <w:bCs/>
          <w:iCs/>
          <w:lang w:eastAsia="en-US"/>
        </w:rPr>
        <w:tab/>
        <w:t xml:space="preserve">For the avoidance of doubt, </w:t>
      </w:r>
      <w:r w:rsidR="00DD656A">
        <w:rPr>
          <w:bCs/>
          <w:iCs/>
          <w:lang w:eastAsia="en-US"/>
        </w:rPr>
        <w:t xml:space="preserve">where possible given the relevant order and delivery times, </w:t>
      </w:r>
      <w:r>
        <w:rPr>
          <w:bCs/>
          <w:iCs/>
          <w:lang w:eastAsia="en-US"/>
        </w:rPr>
        <w:t xml:space="preserve">three (3) calendar months and ten (10) Working Days before the launch of any Service, the </w:t>
      </w:r>
      <w:r w:rsidR="003E75D4">
        <w:rPr>
          <w:bCs/>
          <w:iCs/>
          <w:lang w:eastAsia="en-US"/>
        </w:rPr>
        <w:t>Access Seeker</w:t>
      </w:r>
      <w:r>
        <w:rPr>
          <w:bCs/>
          <w:iCs/>
          <w:lang w:eastAsia="en-US"/>
        </w:rPr>
        <w:t xml:space="preserve"> shall provide the </w:t>
      </w:r>
      <w:r w:rsidR="003E75D4">
        <w:rPr>
          <w:bCs/>
          <w:iCs/>
          <w:lang w:eastAsia="en-US"/>
        </w:rPr>
        <w:t>Access Provider</w:t>
      </w:r>
      <w:r>
        <w:rPr>
          <w:bCs/>
          <w:iCs/>
          <w:lang w:eastAsia="en-US"/>
        </w:rPr>
        <w:t xml:space="preserve"> the first twelve (12) months’ Forecast</w:t>
      </w:r>
      <w:r w:rsidR="00DD656A">
        <w:rPr>
          <w:bCs/>
          <w:iCs/>
          <w:lang w:eastAsia="en-US"/>
        </w:rPr>
        <w:t>.</w:t>
      </w:r>
      <w:r>
        <w:rPr>
          <w:bCs/>
          <w:iCs/>
          <w:lang w:eastAsia="en-US"/>
        </w:rPr>
        <w:t xml:space="preserve"> </w:t>
      </w:r>
      <w:r w:rsidR="00DD656A">
        <w:rPr>
          <w:bCs/>
          <w:iCs/>
          <w:lang w:eastAsia="en-US"/>
        </w:rPr>
        <w:t>For the avoidance of doubt where the Requesting Party requires services which exceed the forecasted amount Ooredoo shall seek to provide these as soon as practicable, but shall not be subject to any otherwise agreed or stipulated delivery times.</w:t>
      </w:r>
    </w:p>
    <w:p w14:paraId="6CCDA06B" w14:textId="46F4454B" w:rsidR="007957CD" w:rsidRPr="006D68C9" w:rsidRDefault="00FB7C5E" w:rsidP="00B6441E">
      <w:pPr>
        <w:pStyle w:val="FormatmallRubrik2Hger-089cm1"/>
        <w:numPr>
          <w:ilvl w:val="0"/>
          <w:numId w:val="0"/>
        </w:numPr>
        <w:tabs>
          <w:tab w:val="left" w:pos="540"/>
        </w:tabs>
        <w:ind w:left="540" w:hanging="540"/>
        <w:rPr>
          <w:bCs/>
          <w:iCs/>
          <w:lang w:eastAsia="en-US"/>
        </w:rPr>
      </w:pPr>
      <w:r>
        <w:rPr>
          <w:bCs/>
          <w:iCs/>
          <w:lang w:eastAsia="en-US"/>
        </w:rPr>
        <w:t>9.7</w:t>
      </w:r>
      <w:r>
        <w:rPr>
          <w:bCs/>
          <w:iCs/>
          <w:lang w:eastAsia="en-US"/>
        </w:rPr>
        <w:tab/>
      </w:r>
      <w:r w:rsidR="007957CD" w:rsidRPr="006D68C9">
        <w:rPr>
          <w:bCs/>
          <w:iCs/>
          <w:lang w:eastAsia="en-US"/>
        </w:rPr>
        <w:t>The Parties may agree in writing to modify the procedures, forms and contents of the Forecasts if and when additional Traffic Routes and/or Traffic Streams are identified or if presently planned Traffic Routes are subdivided.</w:t>
      </w:r>
    </w:p>
    <w:p w14:paraId="6151349D" w14:textId="297BAF52" w:rsidR="00DA4051" w:rsidRDefault="00FB7C5E" w:rsidP="008570BB">
      <w:pPr>
        <w:pStyle w:val="FormatmallRubrik2Hger-089cm1"/>
        <w:numPr>
          <w:ilvl w:val="0"/>
          <w:numId w:val="0"/>
        </w:numPr>
        <w:tabs>
          <w:tab w:val="left" w:pos="540"/>
        </w:tabs>
        <w:ind w:left="540" w:hanging="540"/>
        <w:rPr>
          <w:lang w:val="en-US" w:eastAsia="en-US"/>
        </w:rPr>
      </w:pPr>
      <w:r>
        <w:rPr>
          <w:lang w:val="en-US" w:eastAsia="en-US"/>
        </w:rPr>
        <w:t>9.8</w:t>
      </w:r>
      <w:r>
        <w:rPr>
          <w:lang w:val="en-US" w:eastAsia="en-US"/>
        </w:rPr>
        <w:tab/>
      </w:r>
      <w:r w:rsidR="00D85A73" w:rsidRPr="006D68C9">
        <w:rPr>
          <w:lang w:val="en-US" w:eastAsia="en-US"/>
        </w:rPr>
        <w:t xml:space="preserve">The Parties will allow for a </w:t>
      </w:r>
      <w:r w:rsidR="00C064D5">
        <w:rPr>
          <w:lang w:val="en-US" w:eastAsia="en-US"/>
        </w:rPr>
        <w:t>2</w:t>
      </w:r>
      <w:r w:rsidR="00D85A73" w:rsidRPr="006D68C9">
        <w:rPr>
          <w:lang w:val="en-US" w:eastAsia="en-US"/>
        </w:rPr>
        <w:t>0% m</w:t>
      </w:r>
      <w:r w:rsidR="00DA4051" w:rsidRPr="006D68C9">
        <w:rPr>
          <w:lang w:val="en-US" w:eastAsia="en-US"/>
        </w:rPr>
        <w:t>argin of error</w:t>
      </w:r>
      <w:r w:rsidR="00D85A73" w:rsidRPr="006D68C9">
        <w:rPr>
          <w:lang w:val="en-US" w:eastAsia="en-US"/>
        </w:rPr>
        <w:t xml:space="preserve"> for Forecasting.</w:t>
      </w:r>
      <w:r w:rsidR="00DA4051" w:rsidRPr="006D68C9">
        <w:rPr>
          <w:lang w:val="en-US" w:eastAsia="en-US"/>
        </w:rPr>
        <w:t xml:space="preserve"> Neither Party shall be obliged to pay compensation for providing the other Party with inaccurate/incorrect forecast</w:t>
      </w:r>
      <w:r w:rsidR="00D85A73" w:rsidRPr="006D68C9">
        <w:rPr>
          <w:lang w:val="en-US" w:eastAsia="en-US"/>
        </w:rPr>
        <w:t>ing</w:t>
      </w:r>
      <w:r w:rsidR="008570BB">
        <w:rPr>
          <w:lang w:val="en-US" w:eastAsia="en-US"/>
        </w:rPr>
        <w:t>.</w:t>
      </w:r>
      <w:r w:rsidR="00D85A73" w:rsidRPr="006D68C9">
        <w:rPr>
          <w:lang w:val="en-US" w:eastAsia="en-US"/>
        </w:rPr>
        <w:t xml:space="preserve"> </w:t>
      </w:r>
      <w:r w:rsidR="008570BB">
        <w:rPr>
          <w:lang w:val="en-US" w:eastAsia="en-US"/>
        </w:rPr>
        <w:t>H</w:t>
      </w:r>
      <w:r w:rsidR="00D85A73" w:rsidRPr="006D68C9">
        <w:rPr>
          <w:lang w:val="en-US" w:eastAsia="en-US"/>
        </w:rPr>
        <w:t>owever</w:t>
      </w:r>
      <w:r w:rsidR="008570BB">
        <w:rPr>
          <w:lang w:val="en-US" w:eastAsia="en-US"/>
        </w:rPr>
        <w:t>, the</w:t>
      </w:r>
      <w:r w:rsidR="00D85A73" w:rsidRPr="006D68C9">
        <w:rPr>
          <w:lang w:val="en-US" w:eastAsia="en-US"/>
        </w:rPr>
        <w:t xml:space="preserve"> </w:t>
      </w:r>
      <w:r w:rsidR="00CD6CBC">
        <w:rPr>
          <w:lang w:val="en-US" w:eastAsia="en-US"/>
        </w:rPr>
        <w:t>Access Provider</w:t>
      </w:r>
      <w:r w:rsidR="00CD6CBC" w:rsidRPr="006D68C9">
        <w:rPr>
          <w:lang w:val="en-US" w:eastAsia="en-US"/>
        </w:rPr>
        <w:t xml:space="preserve"> </w:t>
      </w:r>
      <w:r w:rsidR="00D85A73" w:rsidRPr="006D68C9">
        <w:rPr>
          <w:lang w:val="en-US" w:eastAsia="en-US"/>
        </w:rPr>
        <w:t xml:space="preserve">will not </w:t>
      </w:r>
      <w:r w:rsidR="008570BB">
        <w:rPr>
          <w:lang w:val="en-US" w:eastAsia="en-US"/>
        </w:rPr>
        <w:t>guarantee the quality of service to be provided if traffic is higher than forecast and outside this margin of error. The Access Provider shall at the same time notify the Access Seeker the time it will need to be able to meet the requirements of the increased demand so as to be able to deliver at the same quality of service that it would have delivered had the demand been within the forecasted range.</w:t>
      </w:r>
    </w:p>
    <w:p w14:paraId="0901AE04" w14:textId="3F84AA0F" w:rsidR="00E22D7C" w:rsidRPr="006D68C9" w:rsidRDefault="00E22D7C" w:rsidP="00E22D7C">
      <w:pPr>
        <w:pStyle w:val="FormatmallRubrik2Hger-089cm1"/>
        <w:numPr>
          <w:ilvl w:val="0"/>
          <w:numId w:val="0"/>
        </w:numPr>
        <w:tabs>
          <w:tab w:val="left" w:pos="540"/>
        </w:tabs>
        <w:ind w:left="540" w:hanging="540"/>
        <w:rPr>
          <w:lang w:val="en-US" w:eastAsia="en-US"/>
        </w:rPr>
      </w:pPr>
      <w:r>
        <w:rPr>
          <w:lang w:val="en-US" w:eastAsia="en-US"/>
        </w:rPr>
        <w:t>9.9</w:t>
      </w:r>
      <w:r>
        <w:rPr>
          <w:lang w:val="en-US" w:eastAsia="en-US"/>
        </w:rPr>
        <w:tab/>
        <w:t xml:space="preserve">Regardless of above, where the Requesting Party’s actual numbers are less than 80% of the forecasted numbers and if Ooredoo, based on such forecasts, has purchased any equipment or facilities that cannot be reasonably used elsewhere within the network then the Requesting Party may be obliged to pay all </w:t>
      </w:r>
      <w:r>
        <w:rPr>
          <w:lang w:val="en-US" w:eastAsia="en-US"/>
        </w:rPr>
        <w:lastRenderedPageBreak/>
        <w:t>objectively incurred costs that have been incurred by Ooredoo provided Ooredoo shall substantiate all such costs on request.</w:t>
      </w:r>
    </w:p>
    <w:p w14:paraId="4511C377" w14:textId="7E4110AA" w:rsidR="00663296" w:rsidRPr="006D68C9" w:rsidRDefault="008A58D1">
      <w:pPr>
        <w:pStyle w:val="Heading1"/>
        <w:rPr>
          <w:lang w:val="en-US"/>
        </w:rPr>
      </w:pPr>
      <w:r w:rsidRPr="006D68C9">
        <w:rPr>
          <w:lang w:val="en-US"/>
        </w:rPr>
        <w:lastRenderedPageBreak/>
        <w:t xml:space="preserve">  </w:t>
      </w:r>
      <w:bookmarkStart w:id="41" w:name="_Toc467496384"/>
      <w:r w:rsidR="00663296" w:rsidRPr="006D68C9">
        <w:rPr>
          <w:lang w:val="en-US"/>
        </w:rPr>
        <w:t>CHARG</w:t>
      </w:r>
      <w:bookmarkEnd w:id="37"/>
      <w:bookmarkEnd w:id="38"/>
      <w:r w:rsidR="006D1D62" w:rsidRPr="006D68C9">
        <w:rPr>
          <w:lang w:val="en-US"/>
        </w:rPr>
        <w:t>ES, BILLING, AND PAYMENT</w:t>
      </w:r>
      <w:bookmarkEnd w:id="41"/>
    </w:p>
    <w:p w14:paraId="55847835" w14:textId="027D42CF" w:rsidR="00034E5D" w:rsidRPr="006D68C9" w:rsidRDefault="00034E5D" w:rsidP="00B6441E">
      <w:pPr>
        <w:pStyle w:val="FormatmallRubrik2Hger-089cm1"/>
        <w:rPr>
          <w:snapToGrid/>
          <w:lang w:eastAsia="en-US"/>
        </w:rPr>
      </w:pPr>
      <w:r w:rsidRPr="006D68C9">
        <w:rPr>
          <w:snapToGrid/>
          <w:lang w:eastAsia="en-US"/>
        </w:rPr>
        <w:t>This clause shall be governed by the provisions of the Telecom Executive Regulation issued by Resolution No</w:t>
      </w:r>
      <w:r w:rsidR="00964E5C" w:rsidRPr="006D68C9">
        <w:rPr>
          <w:snapToGrid/>
          <w:lang w:eastAsia="en-US"/>
        </w:rPr>
        <w:t>. (144/</w:t>
      </w:r>
      <w:r w:rsidRPr="006D68C9">
        <w:rPr>
          <w:snapToGrid/>
          <w:lang w:eastAsia="en-US"/>
        </w:rPr>
        <w:t xml:space="preserve">2008) </w:t>
      </w:r>
      <w:r w:rsidR="008E0E6E">
        <w:rPr>
          <w:snapToGrid/>
          <w:lang w:eastAsia="en-US"/>
        </w:rPr>
        <w:t>(as amended ) as well as the A&amp;I Regulation</w:t>
      </w:r>
      <w:r w:rsidRPr="006D68C9">
        <w:rPr>
          <w:snapToGrid/>
          <w:lang w:eastAsia="en-US"/>
        </w:rPr>
        <w:t>.</w:t>
      </w:r>
    </w:p>
    <w:p w14:paraId="56046A23" w14:textId="20BF474E" w:rsidR="00663296" w:rsidRPr="006D68C9" w:rsidRDefault="00663296" w:rsidP="00173DFB">
      <w:pPr>
        <w:pStyle w:val="FormatmallRubrik2Hger-089cm1"/>
        <w:rPr>
          <w:snapToGrid/>
          <w:lang w:eastAsia="en-US"/>
        </w:rPr>
      </w:pPr>
      <w:r w:rsidRPr="006D68C9">
        <w:rPr>
          <w:snapToGrid/>
          <w:lang w:eastAsia="en-US"/>
        </w:rPr>
        <w:t>The Parties shall pay to each other the charges for the applicable</w:t>
      </w:r>
      <w:r w:rsidR="003A36D7" w:rsidRPr="006D68C9">
        <w:rPr>
          <w:snapToGrid/>
          <w:lang w:eastAsia="en-US"/>
        </w:rPr>
        <w:t xml:space="preserve"> Access and</w:t>
      </w:r>
      <w:r w:rsidRPr="006D68C9">
        <w:rPr>
          <w:snapToGrid/>
          <w:lang w:eastAsia="en-US"/>
        </w:rPr>
        <w:t xml:space="preserve"> Interconnection Services specif</w:t>
      </w:r>
      <w:r w:rsidR="006D68C9">
        <w:rPr>
          <w:snapToGrid/>
          <w:lang w:eastAsia="en-US"/>
        </w:rPr>
        <w:t xml:space="preserve">ied in </w:t>
      </w:r>
      <w:r w:rsidR="00173DFB">
        <w:rPr>
          <w:snapToGrid/>
          <w:lang w:eastAsia="en-US"/>
        </w:rPr>
        <w:t>the relevant Annex</w:t>
      </w:r>
      <w:r w:rsidRPr="006D68C9">
        <w:rPr>
          <w:snapToGrid/>
          <w:lang w:eastAsia="en-US"/>
        </w:rPr>
        <w:t>.</w:t>
      </w:r>
    </w:p>
    <w:p w14:paraId="0268953D" w14:textId="526D8297" w:rsidR="00663296" w:rsidRPr="006D68C9" w:rsidRDefault="00B6441E" w:rsidP="00B6441E">
      <w:pPr>
        <w:pStyle w:val="FormatmallRubrik2Hger-089cm1"/>
        <w:numPr>
          <w:ilvl w:val="0"/>
          <w:numId w:val="0"/>
        </w:numPr>
        <w:ind w:left="576" w:hanging="576"/>
        <w:rPr>
          <w:snapToGrid/>
          <w:color w:val="0000FF"/>
          <w:lang w:eastAsia="en-US"/>
        </w:rPr>
      </w:pPr>
      <w:r>
        <w:rPr>
          <w:snapToGrid/>
          <w:lang w:eastAsia="en-US"/>
        </w:rPr>
        <w:t>10.3</w:t>
      </w:r>
      <w:r>
        <w:rPr>
          <w:snapToGrid/>
          <w:lang w:eastAsia="en-US"/>
        </w:rPr>
        <w:tab/>
      </w:r>
      <w:r w:rsidR="00663296" w:rsidRPr="006D68C9">
        <w:rPr>
          <w:snapToGrid/>
          <w:lang w:eastAsia="en-US"/>
        </w:rPr>
        <w:t>The charges shall be paid in accordance with this Agreement and in partic</w:t>
      </w:r>
      <w:r w:rsidR="00C62627" w:rsidRPr="006D68C9">
        <w:rPr>
          <w:snapToGrid/>
          <w:lang w:eastAsia="en-US"/>
        </w:rPr>
        <w:t xml:space="preserve">ular the requirements of </w:t>
      </w:r>
      <w:r w:rsidR="00173DFB">
        <w:rPr>
          <w:snapToGrid/>
          <w:lang w:eastAsia="en-US"/>
        </w:rPr>
        <w:t>–the relevant Service Annex</w:t>
      </w:r>
      <w:r w:rsidR="00663296" w:rsidRPr="006D68C9">
        <w:rPr>
          <w:snapToGrid/>
          <w:lang w:eastAsia="en-US"/>
        </w:rPr>
        <w:t xml:space="preserve"> hereof.  No charges shall be payable under this Agreement unless such charges are</w:t>
      </w:r>
      <w:r w:rsidR="003A36D7" w:rsidRPr="006D68C9">
        <w:rPr>
          <w:snapToGrid/>
          <w:lang w:eastAsia="en-US"/>
        </w:rPr>
        <w:t xml:space="preserve"> specifically</w:t>
      </w:r>
      <w:r w:rsidR="00663296" w:rsidRPr="006D68C9">
        <w:rPr>
          <w:snapToGrid/>
          <w:lang w:eastAsia="en-US"/>
        </w:rPr>
        <w:t xml:space="preserve"> referred to </w:t>
      </w:r>
      <w:r w:rsidR="003A36D7" w:rsidRPr="006D68C9">
        <w:rPr>
          <w:snapToGrid/>
          <w:lang w:eastAsia="en-US"/>
        </w:rPr>
        <w:t>in this Agreement</w:t>
      </w:r>
      <w:r w:rsidR="00663296" w:rsidRPr="006D68C9">
        <w:rPr>
          <w:snapToGrid/>
          <w:lang w:eastAsia="en-US"/>
        </w:rPr>
        <w:t xml:space="preserve"> and are compliant with the </w:t>
      </w:r>
      <w:r w:rsidR="00C508F2" w:rsidRPr="006D68C9">
        <w:rPr>
          <w:snapToGrid/>
          <w:lang w:eastAsia="en-US"/>
        </w:rPr>
        <w:t>relevant regulations</w:t>
      </w:r>
      <w:r w:rsidR="00663296" w:rsidRPr="006D68C9">
        <w:rPr>
          <w:snapToGrid/>
          <w:lang w:eastAsia="en-US"/>
        </w:rPr>
        <w:t xml:space="preserve">. In the event of any changes in such charges, these changes shall only apply if they are made in accordance with this Agreement and the relevant laws and further they shall not apply retrospectively provided always that the Parties shall abide by mandatory directives of the TRA as provided for by applicable Omani law and furthermore shall abide by any judgment delivered by a court of competent jurisdiction. </w:t>
      </w:r>
    </w:p>
    <w:p w14:paraId="0131F472" w14:textId="4A32E14D" w:rsidR="00663296" w:rsidRPr="00B6441E" w:rsidRDefault="00663296" w:rsidP="00B6441E">
      <w:pPr>
        <w:pStyle w:val="Heading2"/>
        <w:numPr>
          <w:ilvl w:val="1"/>
          <w:numId w:val="37"/>
        </w:numPr>
        <w:rPr>
          <w:snapToGrid/>
          <w:lang w:eastAsia="en-US"/>
        </w:rPr>
      </w:pPr>
      <w:r w:rsidRPr="00B6441E">
        <w:rPr>
          <w:snapToGrid/>
          <w:lang w:eastAsia="en-US"/>
        </w:rPr>
        <w:t>The chargeable time for each Call, unless specifically stated as otherwise, shall be the “conversation time” in accordance with Section 1.2.2 of CCITT Recommendation D.150 (version Mar del Plata, 1968; amended at Melbourne, 1988).</w:t>
      </w:r>
    </w:p>
    <w:p w14:paraId="747B5E21" w14:textId="26C79165" w:rsidR="006D1D62" w:rsidRPr="006D68C9" w:rsidRDefault="006D1D62" w:rsidP="004B4592">
      <w:pPr>
        <w:pStyle w:val="FormatmallRubrik2Hger-089cm1"/>
        <w:rPr>
          <w:snapToGrid/>
          <w:lang w:eastAsia="en-US"/>
        </w:rPr>
      </w:pPr>
      <w:r w:rsidRPr="006D68C9">
        <w:rPr>
          <w:snapToGrid/>
          <w:lang w:eastAsia="en-US"/>
        </w:rPr>
        <w:t>Each Party shall issue invoices and pay invoices in accordance with th</w:t>
      </w:r>
      <w:r w:rsidR="00BA1C3A" w:rsidRPr="006D68C9">
        <w:rPr>
          <w:snapToGrid/>
          <w:lang w:eastAsia="en-US"/>
        </w:rPr>
        <w:t>e procedures outlined in</w:t>
      </w:r>
      <w:r w:rsidR="004B4592">
        <w:rPr>
          <w:snapToGrid/>
          <w:lang w:eastAsia="en-US"/>
        </w:rPr>
        <w:t xml:space="preserve"> this Clause 10</w:t>
      </w:r>
      <w:r w:rsidRPr="006D68C9">
        <w:rPr>
          <w:snapToGrid/>
          <w:lang w:eastAsia="en-US"/>
        </w:rPr>
        <w:t xml:space="preserve">.  The amounts of all such invoices shall be calculated in accordance </w:t>
      </w:r>
      <w:r w:rsidR="004B4592" w:rsidRPr="00073CCF">
        <w:rPr>
          <w:snapToGrid/>
          <w:lang w:eastAsia="en-US"/>
        </w:rPr>
        <w:t>with the relevant Service Annex.</w:t>
      </w:r>
      <w:r w:rsidR="003A36D7" w:rsidRPr="00073CCF">
        <w:rPr>
          <w:snapToGrid/>
          <w:lang w:eastAsia="en-US"/>
        </w:rPr>
        <w:t xml:space="preserve"> Any invoice submitted by</w:t>
      </w:r>
      <w:r w:rsidR="003A36D7" w:rsidRPr="006D68C9">
        <w:rPr>
          <w:snapToGrid/>
          <w:lang w:eastAsia="en-US"/>
        </w:rPr>
        <w:t xml:space="preserve"> a Party should at a minimum contain the following:</w:t>
      </w:r>
    </w:p>
    <w:p w14:paraId="643A76AF" w14:textId="2522E141" w:rsidR="003A36D7" w:rsidRPr="006D68C9" w:rsidRDefault="003A36D7" w:rsidP="00B6441E">
      <w:pPr>
        <w:pStyle w:val="Heading3"/>
        <w:ind w:left="1710" w:hanging="1170"/>
      </w:pPr>
      <w:r w:rsidRPr="006D68C9">
        <w:t>The relevant billing period (specifying start date and end date)</w:t>
      </w:r>
      <w:r w:rsidR="006179D8">
        <w:t>;</w:t>
      </w:r>
    </w:p>
    <w:p w14:paraId="06EB7C81" w14:textId="46285427" w:rsidR="003A36D7" w:rsidRPr="006D68C9" w:rsidRDefault="003A36D7" w:rsidP="00B6441E">
      <w:pPr>
        <w:pStyle w:val="Heading3"/>
        <w:ind w:left="1710" w:hanging="1170"/>
      </w:pPr>
      <w:r w:rsidRPr="006D68C9">
        <w:t>The total net amount (in relevant currency)</w:t>
      </w:r>
      <w:r w:rsidR="006179D8">
        <w:t>;</w:t>
      </w:r>
    </w:p>
    <w:p w14:paraId="068AC631" w14:textId="14313855" w:rsidR="003A36D7" w:rsidRPr="006D68C9" w:rsidRDefault="003A36D7" w:rsidP="00B6441E">
      <w:pPr>
        <w:pStyle w:val="Heading3"/>
        <w:ind w:left="1710" w:hanging="1170"/>
      </w:pPr>
      <w:r w:rsidRPr="006D68C9">
        <w:t>The relevant tax amount, if any</w:t>
      </w:r>
      <w:r w:rsidR="006179D8">
        <w:t>;</w:t>
      </w:r>
    </w:p>
    <w:p w14:paraId="14E1FEF9" w14:textId="3F4AD864" w:rsidR="003A36D7" w:rsidRPr="006D68C9" w:rsidRDefault="003A36D7" w:rsidP="00B6441E">
      <w:pPr>
        <w:pStyle w:val="Heading3"/>
        <w:ind w:left="1710" w:hanging="1170"/>
      </w:pPr>
      <w:r w:rsidRPr="006D68C9">
        <w:t>The invoice date (i.e. date the invoice is dispatched)</w:t>
      </w:r>
      <w:r w:rsidR="006179D8">
        <w:t>; and</w:t>
      </w:r>
    </w:p>
    <w:p w14:paraId="7D6DECC0" w14:textId="355C410E" w:rsidR="003A36D7" w:rsidRPr="006D68C9" w:rsidRDefault="003A36D7" w:rsidP="00B6441E">
      <w:pPr>
        <w:pStyle w:val="Heading3"/>
        <w:ind w:left="1710" w:hanging="1170"/>
      </w:pPr>
      <w:r w:rsidRPr="006D68C9">
        <w:t>The due date for full payment</w:t>
      </w:r>
      <w:r w:rsidR="006179D8">
        <w:t>.</w:t>
      </w:r>
    </w:p>
    <w:p w14:paraId="75209C13" w14:textId="11EAA9AB" w:rsidR="00341A15" w:rsidRPr="006D68C9" w:rsidRDefault="00341A15" w:rsidP="00341A15">
      <w:pPr>
        <w:pStyle w:val="FormatmallRubrik2Hger-089cm1"/>
        <w:rPr>
          <w:snapToGrid/>
          <w:lang w:eastAsia="en-US"/>
        </w:rPr>
      </w:pPr>
      <w:bookmarkStart w:id="42" w:name="Billing"/>
      <w:bookmarkEnd w:id="42"/>
      <w:r w:rsidRPr="006D68C9">
        <w:rPr>
          <w:snapToGrid/>
          <w:lang w:eastAsia="en-US"/>
        </w:rPr>
        <w:t xml:space="preserve">At the end of each Billing Period the Billing Party shall submit to the other Party, invoices for charges for Calls as outlined in Clause </w:t>
      </w:r>
      <w:r w:rsidRPr="006D68C9">
        <w:rPr>
          <w:snapToGrid/>
          <w:cs/>
          <w:lang w:eastAsia="en-US"/>
        </w:rPr>
        <w:t>‎</w:t>
      </w:r>
      <w:r w:rsidR="006179D8">
        <w:rPr>
          <w:snapToGrid/>
          <w:lang w:eastAsia="en-US"/>
        </w:rPr>
        <w:t>10.4</w:t>
      </w:r>
      <w:r w:rsidRPr="006D68C9">
        <w:rPr>
          <w:snapToGrid/>
          <w:lang w:eastAsia="en-US"/>
        </w:rPr>
        <w:t xml:space="preserve"> and other Interconnection Services provided pursuant to this Agreement for which the Billing Party is entitled to charge the other Party (and for which the other Party is obliged to pay to the Billing Party) during such Billing Period. </w:t>
      </w:r>
    </w:p>
    <w:p w14:paraId="7F107E35" w14:textId="027D0186" w:rsidR="00341A15" w:rsidRPr="006D68C9" w:rsidRDefault="00341A15" w:rsidP="006179D8">
      <w:pPr>
        <w:pStyle w:val="FormatmallRubrik2Hger-089cm1"/>
        <w:rPr>
          <w:snapToGrid/>
          <w:lang w:eastAsia="en-US"/>
        </w:rPr>
      </w:pPr>
      <w:r w:rsidRPr="006D68C9">
        <w:rPr>
          <w:snapToGrid/>
          <w:lang w:eastAsia="en-US"/>
        </w:rPr>
        <w:t xml:space="preserve">All charges payable under this Agreement shall be calculated in accordance with this Agreement and at the rates specified </w:t>
      </w:r>
      <w:r w:rsidR="00C62627" w:rsidRPr="006D68C9">
        <w:rPr>
          <w:snapToGrid/>
          <w:lang w:eastAsia="en-US"/>
        </w:rPr>
        <w:t xml:space="preserve">from time to time in </w:t>
      </w:r>
      <w:r w:rsidR="006179D8">
        <w:rPr>
          <w:snapToGrid/>
          <w:lang w:eastAsia="en-US"/>
        </w:rPr>
        <w:t>each relevant Annex and/or Sub-Annex, as applicable</w:t>
      </w:r>
      <w:r w:rsidRPr="006D68C9">
        <w:rPr>
          <w:snapToGrid/>
          <w:lang w:eastAsia="en-US"/>
        </w:rPr>
        <w:t>. Invoices submitted under this Agreement shall be p</w:t>
      </w:r>
      <w:r w:rsidR="00C62627" w:rsidRPr="006D68C9">
        <w:rPr>
          <w:snapToGrid/>
          <w:lang w:eastAsia="en-US"/>
        </w:rPr>
        <w:t xml:space="preserve">aid in accordance with </w:t>
      </w:r>
      <w:r w:rsidR="006179D8">
        <w:rPr>
          <w:snapToGrid/>
          <w:lang w:eastAsia="en-US"/>
        </w:rPr>
        <w:t xml:space="preserve">this </w:t>
      </w:r>
      <w:r w:rsidR="00C62627" w:rsidRPr="006D68C9">
        <w:rPr>
          <w:snapToGrid/>
          <w:lang w:eastAsia="en-US"/>
        </w:rPr>
        <w:t xml:space="preserve">Clause </w:t>
      </w:r>
      <w:r w:rsidR="006179D8">
        <w:rPr>
          <w:snapToGrid/>
          <w:lang w:eastAsia="en-US"/>
        </w:rPr>
        <w:t>10</w:t>
      </w:r>
      <w:r w:rsidRPr="006D68C9">
        <w:rPr>
          <w:snapToGrid/>
          <w:lang w:eastAsia="en-US"/>
        </w:rPr>
        <w:t xml:space="preserve">. </w:t>
      </w:r>
    </w:p>
    <w:p w14:paraId="36C6BA74" w14:textId="77777777" w:rsidR="00341A15" w:rsidRPr="006D68C9" w:rsidRDefault="00341A15" w:rsidP="00341A15">
      <w:pPr>
        <w:pStyle w:val="FormatmallRubrik2Hger-089cm1"/>
        <w:rPr>
          <w:snapToGrid/>
          <w:lang w:eastAsia="en-US"/>
        </w:rPr>
      </w:pPr>
      <w:r w:rsidRPr="006D68C9">
        <w:rPr>
          <w:snapToGrid/>
          <w:lang w:eastAsia="en-US"/>
        </w:rPr>
        <w:t xml:space="preserve">For the avoidance of doubt, an invoice (including an invoice based on estimated information) shall be dated as of the date of dispatch of that invoice and the date of dispatch shall be the date of issue of such invoice for the purposes of this Interconnection &amp; Access Agreement.  </w:t>
      </w:r>
    </w:p>
    <w:p w14:paraId="00EBD015" w14:textId="0D5EDB4B" w:rsidR="00341A15" w:rsidRPr="006D68C9" w:rsidRDefault="00341A15" w:rsidP="00341A15">
      <w:pPr>
        <w:pStyle w:val="FormatmallRubrik2Hger-089cm1"/>
        <w:rPr>
          <w:snapToGrid/>
          <w:lang w:eastAsia="en-US"/>
        </w:rPr>
      </w:pPr>
      <w:r w:rsidRPr="006D68C9">
        <w:rPr>
          <w:snapToGrid/>
          <w:lang w:eastAsia="en-US"/>
        </w:rPr>
        <w:t xml:space="preserve">Both Parties shall raise all invoices or a notice of forthcoming invoice for Services provided to the other no later than 12 </w:t>
      </w:r>
      <w:r w:rsidR="006179D8">
        <w:rPr>
          <w:snapToGrid/>
          <w:lang w:eastAsia="en-US"/>
        </w:rPr>
        <w:t xml:space="preserve">(twelve) </w:t>
      </w:r>
      <w:r w:rsidRPr="006D68C9">
        <w:rPr>
          <w:snapToGrid/>
          <w:lang w:eastAsia="en-US"/>
        </w:rPr>
        <w:t xml:space="preserve">months after the respective Services were provided. </w:t>
      </w:r>
    </w:p>
    <w:p w14:paraId="3BD708FA" w14:textId="77777777" w:rsidR="006D1D62" w:rsidRPr="006D68C9" w:rsidRDefault="006D1D62" w:rsidP="006D1D62">
      <w:pPr>
        <w:pStyle w:val="FormatmallRubrik2Hger-089cm1"/>
        <w:rPr>
          <w:snapToGrid/>
          <w:lang w:eastAsia="en-US"/>
        </w:rPr>
      </w:pPr>
      <w:r w:rsidRPr="006D68C9">
        <w:rPr>
          <w:snapToGrid/>
          <w:lang w:eastAsia="en-US"/>
        </w:rPr>
        <w:t xml:space="preserve">The Parties shall not engage in any artificial inflation of traffic and will use their reasonable endeavours to detect and identify any artificial inflation of traffic and in particular any resultant distortion of billing </w:t>
      </w:r>
      <w:r w:rsidRPr="006D68C9">
        <w:rPr>
          <w:snapToGrid/>
          <w:lang w:eastAsia="en-US"/>
        </w:rPr>
        <w:lastRenderedPageBreak/>
        <w:t xml:space="preserve">which has or may occur and which has been caused by actual or suspected fraudulent actions, artificial inflation of traffic by either of the Parties, or any other similar abuse by Third Parties.  The Parties shall share such information with each other and shall further use reasonable efforts to pursue with each other the appropriate actions in order to prevent any such artificial inflation of traffic, distortion of billing and/or fraudulent actions or abuses. </w:t>
      </w:r>
    </w:p>
    <w:p w14:paraId="43802255" w14:textId="1A030D46" w:rsidR="006D1D62" w:rsidRPr="006D68C9" w:rsidRDefault="00EB7F02" w:rsidP="006D1D62">
      <w:pPr>
        <w:pStyle w:val="FormatmallRubrik2Hger-089cm1"/>
        <w:rPr>
          <w:snapToGrid/>
          <w:lang w:eastAsia="en-US"/>
        </w:rPr>
      </w:pPr>
      <w:r w:rsidRPr="006D68C9">
        <w:rPr>
          <w:snapToGrid/>
          <w:lang w:eastAsia="en-US"/>
        </w:rPr>
        <w:t>Unless expressly set out in this Agreement or agreed between the Parties in writing, t</w:t>
      </w:r>
      <w:r w:rsidR="006D1D62" w:rsidRPr="006D68C9">
        <w:rPr>
          <w:snapToGrid/>
          <w:lang w:eastAsia="en-US"/>
        </w:rPr>
        <w:t xml:space="preserve">here shall be no right of set-off with amounts due under this Agreement or between the Parties in respect of any outstanding payments due as between them pursuant to </w:t>
      </w:r>
      <w:r w:rsidRPr="006D68C9">
        <w:rPr>
          <w:snapToGrid/>
          <w:lang w:eastAsia="en-US"/>
        </w:rPr>
        <w:t xml:space="preserve">this Agreement or </w:t>
      </w:r>
      <w:r w:rsidR="006D1D62" w:rsidRPr="006D68C9">
        <w:rPr>
          <w:snapToGrid/>
          <w:lang w:eastAsia="en-US"/>
        </w:rPr>
        <w:t>any other agre</w:t>
      </w:r>
      <w:r w:rsidRPr="006D68C9">
        <w:rPr>
          <w:snapToGrid/>
          <w:lang w:eastAsia="en-US"/>
        </w:rPr>
        <w:t>ements</w:t>
      </w:r>
      <w:r w:rsidR="006D1D62" w:rsidRPr="006D68C9">
        <w:rPr>
          <w:snapToGrid/>
          <w:lang w:eastAsia="en-US"/>
        </w:rPr>
        <w:t>.</w:t>
      </w:r>
    </w:p>
    <w:p w14:paraId="02E68C59" w14:textId="103C8A52" w:rsidR="009D2BBB" w:rsidRPr="006D68C9" w:rsidRDefault="008A58D1" w:rsidP="006200C3">
      <w:pPr>
        <w:pStyle w:val="FormatmallRubrik2Hger-089cm1"/>
        <w:rPr>
          <w:snapToGrid/>
          <w:lang w:eastAsia="en-US"/>
        </w:rPr>
      </w:pPr>
      <w:r w:rsidRPr="006D68C9">
        <w:rPr>
          <w:snapToGrid/>
          <w:lang w:eastAsia="en-US"/>
        </w:rPr>
        <w:t xml:space="preserve"> </w:t>
      </w:r>
      <w:r w:rsidR="006200C3" w:rsidRPr="006D68C9">
        <w:rPr>
          <w:snapToGrid/>
          <w:lang w:eastAsia="en-US"/>
        </w:rPr>
        <w:t>All payments made pursuant to this Agreement shall be in Omani Rials (OMR).</w:t>
      </w:r>
    </w:p>
    <w:p w14:paraId="161FF56C" w14:textId="6E366C9E" w:rsidR="00207141" w:rsidRPr="006D68C9" w:rsidRDefault="00207141" w:rsidP="00B6441E">
      <w:pPr>
        <w:pStyle w:val="Heading2"/>
        <w:ind w:left="578" w:hanging="578"/>
        <w:jc w:val="both"/>
        <w:rPr>
          <w:lang w:eastAsia="en-US"/>
        </w:rPr>
      </w:pPr>
      <w:r w:rsidRPr="006D68C9">
        <w:rPr>
          <w:lang w:eastAsia="en-US"/>
        </w:rPr>
        <w:t>All fees and charges in this Agreement or any Annexes or orders are exclusive of applicable sales, value-added, and other taxes, tax-like charges, and tax-related and other surcharges (“Taxes</w:t>
      </w:r>
      <w:r w:rsidR="009E5EEE" w:rsidRPr="006D68C9">
        <w:rPr>
          <w:lang w:eastAsia="en-US"/>
        </w:rPr>
        <w:t>”)</w:t>
      </w:r>
      <w:r w:rsidRPr="006D68C9">
        <w:rPr>
          <w:lang w:eastAsia="en-US"/>
        </w:rPr>
        <w:t xml:space="preserve">. </w:t>
      </w:r>
    </w:p>
    <w:p w14:paraId="5A4675DA" w14:textId="3C113712" w:rsidR="00EB3011" w:rsidRPr="006D68C9" w:rsidRDefault="00EB3011" w:rsidP="00264E62">
      <w:pPr>
        <w:pStyle w:val="Heading2"/>
        <w:ind w:left="578" w:hanging="578"/>
        <w:jc w:val="both"/>
        <w:rPr>
          <w:lang w:eastAsia="en-US"/>
        </w:rPr>
      </w:pPr>
      <w:r w:rsidRPr="006D68C9">
        <w:t xml:space="preserve">Subject to what is stated below, all charges detailed on invoices issued pursuant to this Agreement shall be payable by the Due </w:t>
      </w:r>
      <w:bookmarkStart w:id="43" w:name="_Ref89993469"/>
      <w:r w:rsidRPr="006D68C9">
        <w:t>Date.</w:t>
      </w:r>
      <w:r w:rsidRPr="006D68C9">
        <w:rPr>
          <w:lang w:eastAsia="en-US"/>
        </w:rPr>
        <w:t xml:space="preserve"> Invoices are due and payable in Omani Rials. Invoices are payable within 30 </w:t>
      </w:r>
      <w:r w:rsidR="006179D8">
        <w:rPr>
          <w:lang w:eastAsia="en-US"/>
        </w:rPr>
        <w:t xml:space="preserve">(thirty) </w:t>
      </w:r>
      <w:r w:rsidRPr="006D68C9">
        <w:rPr>
          <w:lang w:eastAsia="en-US"/>
        </w:rPr>
        <w:t>Calendar Days from the date of their issue (the “Due Date”) unless otherwise agreed in writing.  In the event that an invoice is not paid by the Due Date (and subject to any agreement to the contrary, decision or award pursuant to the process for resolution of Bil</w:t>
      </w:r>
      <w:r w:rsidR="006D68C9">
        <w:rPr>
          <w:lang w:eastAsia="en-US"/>
        </w:rPr>
        <w:t xml:space="preserve">ling Disputes set out in </w:t>
      </w:r>
      <w:r w:rsidR="00264E62">
        <w:rPr>
          <w:lang w:eastAsia="en-US"/>
        </w:rPr>
        <w:t>–Clause 12</w:t>
      </w:r>
      <w:r w:rsidRPr="006D68C9">
        <w:rPr>
          <w:lang w:eastAsia="en-US"/>
        </w:rPr>
        <w:t xml:space="preserve"> hereof) the Billed Party shall pay, in addition to the amount of the invoice, interest thereon at the rate of 0.03</w:t>
      </w:r>
      <w:r w:rsidR="00891A24">
        <w:rPr>
          <w:lang w:eastAsia="en-US"/>
        </w:rPr>
        <w:t>5</w:t>
      </w:r>
      <w:r w:rsidRPr="006D68C9">
        <w:rPr>
          <w:lang w:eastAsia="en-US"/>
        </w:rPr>
        <w:t xml:space="preserve"> % per day from the Due Date until the date of payment in full of such invoice.  For the avoidance of doubt, the principle of “Simple Interest” shall apply; that is, interest shall accrue on the amount owing only and shall not be compounded</w:t>
      </w:r>
      <w:bookmarkEnd w:id="43"/>
      <w:r w:rsidR="006179D8">
        <w:rPr>
          <w:lang w:eastAsia="en-US"/>
        </w:rPr>
        <w:t>.</w:t>
      </w:r>
    </w:p>
    <w:p w14:paraId="5C241B03" w14:textId="2B956B49" w:rsidR="00EB3011" w:rsidRPr="006D68C9" w:rsidRDefault="00EB3011" w:rsidP="00AD67F0">
      <w:pPr>
        <w:pStyle w:val="Heading2"/>
        <w:ind w:left="578" w:hanging="578"/>
        <w:jc w:val="both"/>
        <w:rPr>
          <w:lang w:eastAsia="en-US"/>
        </w:rPr>
      </w:pPr>
      <w:bookmarkStart w:id="44" w:name="_Toc474290076"/>
      <w:r w:rsidRPr="006D68C9">
        <w:rPr>
          <w:lang w:eastAsia="en-US"/>
        </w:rPr>
        <w:t xml:space="preserve">Any credit notes issued by a Billing Party or resulting from the dispute resolution process in Clause </w:t>
      </w:r>
      <w:r w:rsidR="00AD67F0">
        <w:t>12</w:t>
      </w:r>
      <w:r w:rsidRPr="006D68C9">
        <w:rPr>
          <w:lang w:eastAsia="en-US"/>
        </w:rPr>
        <w:t xml:space="preserve"> of this </w:t>
      </w:r>
      <w:r w:rsidR="00A725DF" w:rsidRPr="006D68C9">
        <w:rPr>
          <w:lang w:eastAsia="en-US"/>
        </w:rPr>
        <w:t>main body</w:t>
      </w:r>
      <w:r w:rsidRPr="006D68C9">
        <w:rPr>
          <w:lang w:eastAsia="en-US"/>
        </w:rPr>
        <w:t xml:space="preserve"> will be offset against any payments due in the next Billing Period’s invoice provided there are no outstanding payments due at that time (except formally disputed amounts pursuant to Clause </w:t>
      </w:r>
      <w:r w:rsidR="00AD67F0">
        <w:t>12)</w:t>
      </w:r>
      <w:r w:rsidRPr="006D68C9">
        <w:rPr>
          <w:lang w:eastAsia="en-US"/>
        </w:rPr>
        <w:t>.</w:t>
      </w:r>
    </w:p>
    <w:p w14:paraId="702D34BA" w14:textId="1E418CAA" w:rsidR="00EB3011" w:rsidRPr="006D68C9" w:rsidRDefault="00EB3011" w:rsidP="00AD67F0">
      <w:pPr>
        <w:pStyle w:val="Heading2"/>
        <w:ind w:left="578" w:hanging="578"/>
        <w:jc w:val="both"/>
      </w:pPr>
      <w:r w:rsidRPr="006D68C9">
        <w:t xml:space="preserve">In the event that a ‘Dispute’ resolution procedure has been initiated by the invoiced Party, as provided by this Agreement including Clause </w:t>
      </w:r>
      <w:r w:rsidR="00AD67F0">
        <w:t>12</w:t>
      </w:r>
      <w:r w:rsidRPr="006D68C9">
        <w:t xml:space="preserve"> below, the interest shall be limited to the prevailing base interest rate of the National Bank of Oman on the Due Date, payable from the Due Date. Such interest shall accrue on a daily non-compounded basis</w:t>
      </w:r>
      <w:r w:rsidR="00AD67F0">
        <w:t>.</w:t>
      </w:r>
    </w:p>
    <w:p w14:paraId="114CC054" w14:textId="77777777" w:rsidR="00EB3011" w:rsidRPr="006D68C9" w:rsidRDefault="00EB3011" w:rsidP="00EB3011">
      <w:pPr>
        <w:pStyle w:val="Heading2"/>
        <w:ind w:left="578" w:hanging="578"/>
        <w:jc w:val="both"/>
      </w:pPr>
      <w:r w:rsidRPr="006D68C9">
        <w:t>No Party shall make any deductions, reductions or offsets in respect of any accounts, for any unpaid debts or unrecoverable claims, including but not limited to claims arising from cases of fraud, which that Party has against or with respect to its customers or Third Parties unless specifically agreed between the Parties in writing.</w:t>
      </w:r>
    </w:p>
    <w:bookmarkEnd w:id="44"/>
    <w:p w14:paraId="487B1AA0" w14:textId="789C2009" w:rsidR="00EB3011" w:rsidRPr="006D68C9" w:rsidRDefault="00EB3011" w:rsidP="008D5C49">
      <w:pPr>
        <w:pStyle w:val="Heading2"/>
        <w:ind w:left="578" w:hanging="578"/>
        <w:jc w:val="both"/>
      </w:pPr>
      <w:r w:rsidRPr="006D68C9">
        <w:t xml:space="preserve">Settlement netting procedures shall not apply to this Agreement. Both Parties shall pay each other’s Invoices in full without deductions for any invoices issued </w:t>
      </w:r>
      <w:r w:rsidRPr="006D68C9">
        <w:rPr>
          <w:u w:val="single"/>
        </w:rPr>
        <w:t>by the other</w:t>
      </w:r>
      <w:r w:rsidRPr="006D68C9">
        <w:rPr>
          <w:i/>
          <w:u w:val="single"/>
        </w:rPr>
        <w:t xml:space="preserve"> </w:t>
      </w:r>
      <w:r w:rsidRPr="006D68C9">
        <w:t xml:space="preserve">except as expressly provided for in this </w:t>
      </w:r>
      <w:r w:rsidR="008D5C49" w:rsidRPr="006D68C9">
        <w:t>main body</w:t>
      </w:r>
      <w:r w:rsidRPr="006D68C9">
        <w:t xml:space="preserve">. </w:t>
      </w:r>
    </w:p>
    <w:p w14:paraId="35B94A3C" w14:textId="77777777" w:rsidR="00EB3011" w:rsidRPr="006D68C9" w:rsidRDefault="00EB3011" w:rsidP="00EB3011">
      <w:pPr>
        <w:pStyle w:val="Heading2"/>
        <w:ind w:left="578" w:hanging="578"/>
        <w:jc w:val="both"/>
      </w:pPr>
      <w:r w:rsidRPr="006D68C9">
        <w:t xml:space="preserve">Payment costs of invoice amounts are borne by the Billed Party. </w:t>
      </w:r>
    </w:p>
    <w:p w14:paraId="6EBD0E96" w14:textId="77777777" w:rsidR="0083296D" w:rsidRPr="006D68C9" w:rsidRDefault="0083296D" w:rsidP="004E1370">
      <w:pPr>
        <w:pStyle w:val="FormatmallRubrik2Hger-089cm1"/>
        <w:numPr>
          <w:ilvl w:val="0"/>
          <w:numId w:val="0"/>
        </w:numPr>
        <w:ind w:left="576"/>
        <w:rPr>
          <w:snapToGrid/>
          <w:lang w:eastAsia="en-US"/>
        </w:rPr>
      </w:pPr>
    </w:p>
    <w:p w14:paraId="21293F53" w14:textId="2C58606C" w:rsidR="008A58D1" w:rsidRPr="006D68C9" w:rsidRDefault="004E1370" w:rsidP="00F73AAE">
      <w:pPr>
        <w:pStyle w:val="Heading1"/>
        <w:rPr>
          <w:lang w:val="en-GB"/>
        </w:rPr>
      </w:pPr>
      <w:bookmarkStart w:id="45" w:name="_Toc65231569"/>
      <w:bookmarkStart w:id="46" w:name="_Toc97461635"/>
      <w:r w:rsidRPr="006D68C9">
        <w:rPr>
          <w:lang w:val="en-GB"/>
        </w:rPr>
        <w:lastRenderedPageBreak/>
        <w:t xml:space="preserve"> </w:t>
      </w:r>
      <w:bookmarkStart w:id="47" w:name="_Toc467496385"/>
      <w:r w:rsidR="008A58D1" w:rsidRPr="006D68C9">
        <w:rPr>
          <w:lang w:val="en-GB"/>
        </w:rPr>
        <w:t>CDR Data</w:t>
      </w:r>
      <w:bookmarkEnd w:id="47"/>
    </w:p>
    <w:p w14:paraId="422E6F97" w14:textId="2540685D" w:rsidR="008A58D1" w:rsidRPr="006D68C9" w:rsidRDefault="008A58D1" w:rsidP="00280E55">
      <w:pPr>
        <w:pStyle w:val="Heading2"/>
        <w:ind w:left="578" w:hanging="578"/>
        <w:jc w:val="both"/>
        <w:rPr>
          <w:bCs w:val="0"/>
        </w:rPr>
      </w:pPr>
      <w:r w:rsidRPr="006D68C9">
        <w:rPr>
          <w:bCs w:val="0"/>
        </w:rPr>
        <w:t xml:space="preserve">Each Party shall, for which it is or will be the Billing Party, collect and record on an itemised Call basis, and process in accordance with </w:t>
      </w:r>
      <w:r w:rsidR="00280E55">
        <w:rPr>
          <w:bCs w:val="0"/>
        </w:rPr>
        <w:t>below clauses</w:t>
      </w:r>
      <w:r w:rsidRPr="006D68C9">
        <w:rPr>
          <w:bCs w:val="0"/>
        </w:rPr>
        <w:t>.</w:t>
      </w:r>
    </w:p>
    <w:p w14:paraId="0A7BD065" w14:textId="53BE11A0" w:rsidR="008A58D1" w:rsidRPr="006D68C9" w:rsidRDefault="008A58D1" w:rsidP="00AD67F0">
      <w:pPr>
        <w:pStyle w:val="Heading2"/>
        <w:ind w:left="578" w:hanging="578"/>
        <w:jc w:val="both"/>
        <w:rPr>
          <w:bCs w:val="0"/>
        </w:rPr>
      </w:pPr>
      <w:bookmarkStart w:id="48" w:name="_Ref89653903"/>
      <w:r w:rsidRPr="006D68C9">
        <w:t>CDR Data shall in the case of Calls relating to each Call attributable to an Interconnecti</w:t>
      </w:r>
      <w:r w:rsidR="006D68C9">
        <w:t xml:space="preserve">on Service referenced in Annex </w:t>
      </w:r>
      <w:r w:rsidR="00AD67F0">
        <w:t>B</w:t>
      </w:r>
      <w:r w:rsidRPr="006D68C9">
        <w:t xml:space="preserve"> of this Agreement, include</w:t>
      </w:r>
      <w:r w:rsidR="00AD67F0">
        <w:t>:</w:t>
      </w:r>
      <w:r w:rsidRPr="006D68C9">
        <w:t xml:space="preserve"> </w:t>
      </w:r>
    </w:p>
    <w:p w14:paraId="4AF672AE" w14:textId="77777777" w:rsidR="008A58D1" w:rsidRPr="006D68C9" w:rsidRDefault="008A58D1" w:rsidP="0031609F">
      <w:pPr>
        <w:pStyle w:val="Level5"/>
        <w:numPr>
          <w:ilvl w:val="4"/>
          <w:numId w:val="19"/>
        </w:numPr>
        <w:rPr>
          <w:rFonts w:cs="Arial"/>
        </w:rPr>
      </w:pPr>
      <w:r w:rsidRPr="006D68C9">
        <w:rPr>
          <w:rFonts w:cs="Arial"/>
        </w:rPr>
        <w:t>Point of Interconnection across which the Call was handed over between the Parties; and</w:t>
      </w:r>
    </w:p>
    <w:p w14:paraId="6B9A5BB1" w14:textId="3DB705FC" w:rsidR="008A58D1" w:rsidRPr="006D68C9" w:rsidRDefault="008A58D1" w:rsidP="00AD67F0">
      <w:pPr>
        <w:pStyle w:val="Level5"/>
        <w:numPr>
          <w:ilvl w:val="4"/>
          <w:numId w:val="19"/>
        </w:numPr>
        <w:rPr>
          <w:rFonts w:cs="Arial"/>
        </w:rPr>
      </w:pPr>
      <w:r w:rsidRPr="006D68C9">
        <w:rPr>
          <w:rFonts w:cs="Arial"/>
        </w:rPr>
        <w:t xml:space="preserve">“B” number contained in the SS7 Call set up sequence (the dialled digits); </w:t>
      </w:r>
    </w:p>
    <w:p w14:paraId="1BBC9761" w14:textId="4DF1607B" w:rsidR="008A58D1" w:rsidRPr="006D68C9" w:rsidRDefault="008A58D1" w:rsidP="00AD67F0">
      <w:pPr>
        <w:pStyle w:val="Level5"/>
        <w:numPr>
          <w:ilvl w:val="4"/>
          <w:numId w:val="19"/>
        </w:numPr>
        <w:rPr>
          <w:rFonts w:cs="Arial"/>
        </w:rPr>
      </w:pPr>
      <w:r w:rsidRPr="006D68C9">
        <w:rPr>
          <w:rFonts w:cs="Arial"/>
        </w:rPr>
        <w:t>“A” number contained in the SS7 Call set up sequence</w:t>
      </w:r>
      <w:r w:rsidR="00AD67F0">
        <w:rPr>
          <w:rFonts w:cs="Arial"/>
        </w:rPr>
        <w:t>;</w:t>
      </w:r>
      <w:r w:rsidRPr="006D68C9">
        <w:rPr>
          <w:rFonts w:cs="Arial"/>
        </w:rPr>
        <w:t xml:space="preserve"> </w:t>
      </w:r>
    </w:p>
    <w:p w14:paraId="2D08244E" w14:textId="361836B7" w:rsidR="008A58D1" w:rsidRPr="006D68C9" w:rsidRDefault="008A58D1" w:rsidP="0031609F">
      <w:pPr>
        <w:pStyle w:val="Level5"/>
        <w:numPr>
          <w:ilvl w:val="4"/>
          <w:numId w:val="19"/>
        </w:numPr>
        <w:rPr>
          <w:rFonts w:cs="Arial"/>
        </w:rPr>
      </w:pPr>
      <w:r w:rsidRPr="006D68C9">
        <w:rPr>
          <w:rFonts w:cs="Arial"/>
        </w:rPr>
        <w:t>the date and the time when the SS7 Answer Signal in the backward direction is detected by the relevant POI interconnected Switch/MSC of the Billing Party</w:t>
      </w:r>
      <w:r w:rsidR="00AD67F0">
        <w:rPr>
          <w:rFonts w:cs="Arial"/>
        </w:rPr>
        <w:t>;</w:t>
      </w:r>
    </w:p>
    <w:p w14:paraId="2C65836D" w14:textId="1224FBD3" w:rsidR="008A58D1" w:rsidRPr="006D68C9" w:rsidRDefault="008A58D1" w:rsidP="0031609F">
      <w:pPr>
        <w:pStyle w:val="Level5"/>
        <w:numPr>
          <w:ilvl w:val="4"/>
          <w:numId w:val="19"/>
        </w:numPr>
        <w:rPr>
          <w:rFonts w:cs="Arial"/>
        </w:rPr>
      </w:pPr>
      <w:r w:rsidRPr="006D68C9">
        <w:rPr>
          <w:rFonts w:cs="Arial"/>
        </w:rPr>
        <w:t>Chargeable Call Duration in seconds</w:t>
      </w:r>
      <w:r w:rsidR="00AD67F0">
        <w:rPr>
          <w:rFonts w:cs="Arial"/>
        </w:rPr>
        <w:t>; and</w:t>
      </w:r>
    </w:p>
    <w:p w14:paraId="4D6FC430" w14:textId="08E8C7C2" w:rsidR="008A58D1" w:rsidRPr="006D68C9" w:rsidRDefault="008A58D1" w:rsidP="0031609F">
      <w:pPr>
        <w:pStyle w:val="Level5"/>
        <w:numPr>
          <w:ilvl w:val="4"/>
          <w:numId w:val="19"/>
        </w:numPr>
        <w:rPr>
          <w:rFonts w:cs="Arial"/>
        </w:rPr>
      </w:pPr>
      <w:r w:rsidRPr="006D68C9">
        <w:rPr>
          <w:rFonts w:cs="Arial"/>
        </w:rPr>
        <w:t>The Interconnection Service type involved with all details thereof in accorda</w:t>
      </w:r>
      <w:r w:rsidRPr="006D68C9">
        <w:rPr>
          <w:rFonts w:cs="Arial"/>
          <w:iCs/>
        </w:rPr>
        <w:t xml:space="preserve">nce with the detail set out in </w:t>
      </w:r>
      <w:r w:rsidRPr="006D68C9">
        <w:rPr>
          <w:rFonts w:cs="Arial"/>
        </w:rPr>
        <w:t>the relevant Sub-Ann</w:t>
      </w:r>
      <w:r w:rsidR="0084659B">
        <w:rPr>
          <w:rFonts w:cs="Arial"/>
        </w:rPr>
        <w:t>ex</w:t>
      </w:r>
      <w:r w:rsidRPr="006D68C9">
        <w:rPr>
          <w:rFonts w:cs="Arial"/>
        </w:rPr>
        <w:t>.</w:t>
      </w:r>
      <w:bookmarkEnd w:id="48"/>
    </w:p>
    <w:p w14:paraId="53C64C3D" w14:textId="599EA54C" w:rsidR="008A58D1" w:rsidRPr="006D68C9" w:rsidRDefault="008A58D1" w:rsidP="008247BE">
      <w:pPr>
        <w:pStyle w:val="FormatmallRubrik2Hger-089cm1"/>
        <w:rPr>
          <w:bCs/>
        </w:rPr>
      </w:pPr>
      <w:r w:rsidRPr="006D68C9">
        <w:t>In the event of a Billing Dispute the Billing Party shall provide to the Billed Party all CDR Data. The charge related to provide SMS CDR will be 500 OMR per month and the cost related to provide Voice CDR will be 700 OMR</w:t>
      </w:r>
      <w:r w:rsidRPr="006D68C9">
        <w:rPr>
          <w:iCs/>
          <w:snapToGrid/>
        </w:rPr>
        <w:t xml:space="preserve"> </w:t>
      </w:r>
      <w:r w:rsidRPr="006D68C9">
        <w:rPr>
          <w:bCs/>
        </w:rPr>
        <w:t>per month. If it is found later that the Billing Dispute was raised correctly then the charges related to provide CDR’s will be credited.</w:t>
      </w:r>
      <w:r w:rsidR="008247BE">
        <w:rPr>
          <w:bCs/>
        </w:rPr>
        <w:t xml:space="preserve"> For the avoidance of doubt, the Billing Party shall supply to the Billed Party for each invoice issued and at no extra costs, the full CDR for it. As such, the provisions above shall only apply where the Billed Party specifically orders such CDR data.</w:t>
      </w:r>
    </w:p>
    <w:p w14:paraId="7967A217" w14:textId="77777777" w:rsidR="008A58D1" w:rsidRPr="006D68C9" w:rsidRDefault="008A58D1" w:rsidP="008A58D1">
      <w:pPr>
        <w:pStyle w:val="FormatmallRubrik2Hger-089cm1"/>
        <w:rPr>
          <w:bCs/>
        </w:rPr>
      </w:pPr>
      <w:r w:rsidRPr="006D68C9">
        <w:rPr>
          <w:bCs/>
        </w:rPr>
        <w:t xml:space="preserve">The above-mentioned CDR data shall form the basis of calculation on the number and duration of Calls and money owed for a particular Interconnection Service in the relevant Usage Report and Invoice.  </w:t>
      </w:r>
    </w:p>
    <w:p w14:paraId="17C235B5" w14:textId="5F5A899F" w:rsidR="008A58D1" w:rsidRPr="006D68C9" w:rsidRDefault="008A58D1" w:rsidP="008A58D1">
      <w:pPr>
        <w:pStyle w:val="FormatmallRubrik2Hger-089cm1"/>
        <w:rPr>
          <w:bCs/>
        </w:rPr>
      </w:pPr>
      <w:r w:rsidRPr="006D68C9">
        <w:rPr>
          <w:bCs/>
        </w:rPr>
        <w:t>All Calls will be recorded and charged in seconds unless stated otherwise in the applicable Interconnecti</w:t>
      </w:r>
      <w:r w:rsidR="006D68C9">
        <w:rPr>
          <w:bCs/>
        </w:rPr>
        <w:t>on Service Sub -Annex</w:t>
      </w:r>
      <w:r w:rsidRPr="006D68C9">
        <w:rPr>
          <w:bCs/>
        </w:rPr>
        <w:t>.</w:t>
      </w:r>
    </w:p>
    <w:p w14:paraId="10932338" w14:textId="12CA901E" w:rsidR="008A58D1" w:rsidRPr="006D68C9" w:rsidRDefault="008A58D1" w:rsidP="006D68C9">
      <w:pPr>
        <w:pStyle w:val="FormatmallRubrik2Hger-089cm1"/>
        <w:rPr>
          <w:bCs/>
        </w:rPr>
      </w:pPr>
      <w:r w:rsidRPr="006D68C9">
        <w:rPr>
          <w:bCs/>
        </w:rPr>
        <w:t>All Tariffs as s</w:t>
      </w:r>
      <w:r w:rsidR="006D68C9">
        <w:rPr>
          <w:bCs/>
        </w:rPr>
        <w:t xml:space="preserve">et out in Sub Annexes </w:t>
      </w:r>
      <w:r w:rsidRPr="006D68C9">
        <w:rPr>
          <w:bCs/>
        </w:rPr>
        <w:t>to this agreement of both Parties are in Omani Rials, unless stated otherwise.</w:t>
      </w:r>
    </w:p>
    <w:p w14:paraId="77BAD33D" w14:textId="2297D713" w:rsidR="008A58D1" w:rsidRPr="006D68C9" w:rsidRDefault="008A58D1" w:rsidP="008A58D1">
      <w:pPr>
        <w:pStyle w:val="FormatmallRubrik2Hger-089cm1"/>
        <w:rPr>
          <w:bCs/>
        </w:rPr>
      </w:pPr>
      <w:bookmarkStart w:id="49" w:name="_Toc474290060"/>
      <w:r w:rsidRPr="006D68C9">
        <w:rPr>
          <w:bCs/>
        </w:rPr>
        <w:t>If a Call extends over 2 or more Tariff Time Periods the said Call shall be recorded as one (1) single Call. The Chargeable Call Duration shall be calculated according to the tariff applicable to the Tariff Time Period in which the Call commenced.</w:t>
      </w:r>
    </w:p>
    <w:p w14:paraId="5546B854" w14:textId="77777777" w:rsidR="008A58D1" w:rsidRPr="006D68C9" w:rsidRDefault="008A58D1" w:rsidP="008A58D1">
      <w:pPr>
        <w:pStyle w:val="FormatmallRubrik2Hger-089cm1"/>
        <w:rPr>
          <w:bCs/>
        </w:rPr>
      </w:pPr>
      <w:r w:rsidRPr="006D68C9">
        <w:rPr>
          <w:bCs/>
        </w:rPr>
        <w:t>If a Call commences in one Billing Period and ends in another Billing Period it shall be recorded as one call in the Billing Period in which it commenced.</w:t>
      </w:r>
    </w:p>
    <w:p w14:paraId="151A6162" w14:textId="77777777" w:rsidR="008A58D1" w:rsidRPr="006D68C9" w:rsidRDefault="008A58D1" w:rsidP="008A58D1">
      <w:pPr>
        <w:pStyle w:val="FormatmallRubrik2Hger-089cm1"/>
        <w:rPr>
          <w:bCs/>
        </w:rPr>
      </w:pPr>
      <w:r w:rsidRPr="006D68C9">
        <w:rPr>
          <w:bCs/>
        </w:rPr>
        <w:t>If a call commences in one 24-hour day (00:00:00 hours to 23:59:59 hours), and finishes in the next day, it is counted as one call in the 24-hour day in which it commenced.</w:t>
      </w:r>
    </w:p>
    <w:bookmarkEnd w:id="49"/>
    <w:p w14:paraId="3016B189" w14:textId="77777777" w:rsidR="008A58D1" w:rsidRPr="006D68C9" w:rsidRDefault="008A58D1" w:rsidP="008A58D1">
      <w:pPr>
        <w:pStyle w:val="FormatmallRubrik2Hger-089cm1"/>
        <w:rPr>
          <w:bCs/>
        </w:rPr>
      </w:pPr>
      <w:r w:rsidRPr="006D68C9">
        <w:rPr>
          <w:bCs/>
        </w:rPr>
        <w:t>Each Call Duration</w:t>
      </w:r>
      <w:r w:rsidRPr="006D68C9">
        <w:rPr>
          <w:bCs/>
          <w:i/>
        </w:rPr>
        <w:t xml:space="preserve"> </w:t>
      </w:r>
      <w:r w:rsidRPr="006D68C9">
        <w:rPr>
          <w:bCs/>
        </w:rPr>
        <w:t>shall be recorded in seconds. Seconds shall be rounded up to the nearest whole second.  Seconds shall not be rounded down.</w:t>
      </w:r>
    </w:p>
    <w:p w14:paraId="71A5B2CD" w14:textId="0AC39750" w:rsidR="008A58D1" w:rsidRPr="006D68C9" w:rsidRDefault="008A58D1" w:rsidP="008A58D1">
      <w:pPr>
        <w:pStyle w:val="FormatmallRubrik2Hger-089cm1"/>
        <w:rPr>
          <w:bCs/>
        </w:rPr>
      </w:pPr>
      <w:r w:rsidRPr="006D68C9">
        <w:rPr>
          <w:bCs/>
        </w:rPr>
        <w:lastRenderedPageBreak/>
        <w:t>Any one off/installation, monthly or quarterly recurring charges will be contained in the Intercon</w:t>
      </w:r>
      <w:r w:rsidR="009E72EA" w:rsidRPr="006D68C9">
        <w:rPr>
          <w:bCs/>
        </w:rPr>
        <w:t xml:space="preserve">nect General Report (see </w:t>
      </w:r>
      <w:r w:rsidRPr="006D68C9">
        <w:rPr>
          <w:bCs/>
        </w:rPr>
        <w:t>below) of the applicable Billing Period. In the first Billing Period of a new or additional capacity, the charges will be calculated on a pro rata basis from the date commercial operations commenced in that month.</w:t>
      </w:r>
    </w:p>
    <w:p w14:paraId="7CC96119" w14:textId="3622C068" w:rsidR="008A58D1" w:rsidRPr="006D68C9" w:rsidRDefault="008A58D1" w:rsidP="009C6CBE">
      <w:pPr>
        <w:pStyle w:val="FormatmallRubrik2Hger-089cm1"/>
        <w:rPr>
          <w:bCs/>
        </w:rPr>
      </w:pPr>
      <w:r w:rsidRPr="006D68C9">
        <w:rPr>
          <w:bCs/>
        </w:rPr>
        <w:t xml:space="preserve"> All CDR Data shall be processed in accordance with the requirements of </w:t>
      </w:r>
      <w:r w:rsidR="003114F8" w:rsidRPr="006D68C9">
        <w:rPr>
          <w:bCs/>
        </w:rPr>
        <w:t xml:space="preserve">this </w:t>
      </w:r>
      <w:r w:rsidR="009C6CBE">
        <w:rPr>
          <w:bCs/>
        </w:rPr>
        <w:t>Clause</w:t>
      </w:r>
      <w:r w:rsidR="003114F8" w:rsidRPr="006D68C9">
        <w:rPr>
          <w:bCs/>
        </w:rPr>
        <w:t>.</w:t>
      </w:r>
    </w:p>
    <w:p w14:paraId="51619C4A" w14:textId="77777777" w:rsidR="00A60CD6" w:rsidRPr="006D68C9" w:rsidRDefault="00A60CD6" w:rsidP="00A60CD6">
      <w:pPr>
        <w:pStyle w:val="Heading2"/>
        <w:ind w:left="578" w:hanging="578"/>
        <w:jc w:val="both"/>
      </w:pPr>
      <w:r w:rsidRPr="006D68C9">
        <w:t>The Billing Party shall process the CDR Data with respect to Calls so as to produce the following Billing Information:</w:t>
      </w:r>
    </w:p>
    <w:p w14:paraId="28B5AE8E" w14:textId="343EE803" w:rsidR="00A60CD6" w:rsidRPr="006D68C9" w:rsidRDefault="00AD67F0" w:rsidP="00B6441E">
      <w:pPr>
        <w:pStyle w:val="Level5"/>
        <w:numPr>
          <w:ilvl w:val="0"/>
          <w:numId w:val="0"/>
        </w:numPr>
        <w:tabs>
          <w:tab w:val="clear" w:pos="3024"/>
          <w:tab w:val="clear" w:pos="4032"/>
          <w:tab w:val="left" w:pos="1260"/>
          <w:tab w:val="left" w:pos="1800"/>
        </w:tabs>
        <w:ind w:left="1260" w:hanging="693"/>
        <w:rPr>
          <w:rFonts w:cs="Arial"/>
        </w:rPr>
      </w:pPr>
      <w:r>
        <w:rPr>
          <w:rFonts w:cs="Arial"/>
        </w:rPr>
        <w:t>(a)</w:t>
      </w:r>
      <w:r>
        <w:rPr>
          <w:rFonts w:cs="Arial"/>
        </w:rPr>
        <w:tab/>
      </w:r>
      <w:r w:rsidR="00A60CD6" w:rsidRPr="006D68C9">
        <w:rPr>
          <w:rFonts w:cs="Arial"/>
        </w:rPr>
        <w:t>Invoices for the relevant Billing Period – supported by the Interconnection Usage Report and the Interconnection General Report for the same Billing Period regarding Interconnection Servic</w:t>
      </w:r>
      <w:r w:rsidR="004552DC">
        <w:rPr>
          <w:rFonts w:cs="Arial"/>
        </w:rPr>
        <w:t xml:space="preserve">es contained in the </w:t>
      </w:r>
      <w:r w:rsidR="00A60CD6" w:rsidRPr="006D68C9">
        <w:rPr>
          <w:rFonts w:cs="Arial"/>
        </w:rPr>
        <w:t>Sub-Annexes it has supplied to the other Party.</w:t>
      </w:r>
    </w:p>
    <w:p w14:paraId="5CF65819" w14:textId="6C577F46" w:rsidR="00A60CD6" w:rsidRPr="006D68C9" w:rsidRDefault="00AD67F0" w:rsidP="00B6441E">
      <w:pPr>
        <w:pStyle w:val="Level5"/>
        <w:numPr>
          <w:ilvl w:val="0"/>
          <w:numId w:val="0"/>
        </w:numPr>
        <w:tabs>
          <w:tab w:val="clear" w:pos="3024"/>
          <w:tab w:val="clear" w:pos="4032"/>
          <w:tab w:val="left" w:pos="1260"/>
          <w:tab w:val="left" w:pos="1800"/>
        </w:tabs>
        <w:ind w:left="1260" w:hanging="693"/>
        <w:rPr>
          <w:rFonts w:cs="Arial"/>
        </w:rPr>
      </w:pPr>
      <w:r>
        <w:rPr>
          <w:rFonts w:cs="Arial"/>
        </w:rPr>
        <w:t>(b)</w:t>
      </w:r>
      <w:r>
        <w:rPr>
          <w:rFonts w:cs="Arial"/>
        </w:rPr>
        <w:tab/>
      </w:r>
      <w:r w:rsidR="00A60CD6" w:rsidRPr="006D68C9">
        <w:rPr>
          <w:rFonts w:cs="Arial"/>
        </w:rPr>
        <w:t>Interconnection General Report – containing monthly/quarterly/annual fixed recurring charges and non-recurring charges.</w:t>
      </w:r>
    </w:p>
    <w:p w14:paraId="719EA11A" w14:textId="770BF491" w:rsidR="00A60CD6" w:rsidRPr="006D68C9" w:rsidRDefault="00AD67F0" w:rsidP="00B6441E">
      <w:pPr>
        <w:pStyle w:val="Level5"/>
        <w:numPr>
          <w:ilvl w:val="0"/>
          <w:numId w:val="0"/>
        </w:numPr>
        <w:tabs>
          <w:tab w:val="clear" w:pos="3024"/>
          <w:tab w:val="left" w:pos="1800"/>
        </w:tabs>
        <w:ind w:left="1260" w:hanging="693"/>
        <w:rPr>
          <w:rFonts w:cs="Arial"/>
        </w:rPr>
      </w:pPr>
      <w:r>
        <w:rPr>
          <w:rFonts w:cs="Arial"/>
        </w:rPr>
        <w:t>(c)</w:t>
      </w:r>
      <w:r>
        <w:rPr>
          <w:rFonts w:cs="Arial"/>
        </w:rPr>
        <w:tab/>
      </w:r>
      <w:r w:rsidR="00A60CD6" w:rsidRPr="006D68C9">
        <w:rPr>
          <w:rFonts w:cs="Arial"/>
        </w:rPr>
        <w:t xml:space="preserve">Interconnection Usage Report - containing summarized Call traffic for all Interconnection Services provided. </w:t>
      </w:r>
    </w:p>
    <w:p w14:paraId="6D976378" w14:textId="20B26267" w:rsidR="00A60CD6" w:rsidRPr="006D68C9" w:rsidRDefault="00AD67F0" w:rsidP="00B6441E">
      <w:pPr>
        <w:pStyle w:val="Level5"/>
        <w:numPr>
          <w:ilvl w:val="0"/>
          <w:numId w:val="0"/>
        </w:numPr>
        <w:tabs>
          <w:tab w:val="clear" w:pos="3024"/>
          <w:tab w:val="clear" w:pos="4032"/>
          <w:tab w:val="left" w:pos="1260"/>
          <w:tab w:val="left" w:pos="1800"/>
        </w:tabs>
        <w:ind w:left="1257" w:hanging="690"/>
        <w:rPr>
          <w:rFonts w:cs="Arial"/>
        </w:rPr>
      </w:pPr>
      <w:r>
        <w:rPr>
          <w:rFonts w:cs="Arial"/>
        </w:rPr>
        <w:t>(d)</w:t>
      </w:r>
      <w:r>
        <w:rPr>
          <w:rFonts w:cs="Arial"/>
        </w:rPr>
        <w:tab/>
      </w:r>
      <w:r w:rsidR="00A60CD6" w:rsidRPr="006D68C9">
        <w:rPr>
          <w:rFonts w:cs="Arial"/>
        </w:rPr>
        <w:t>The matrix outlined below in Table 1, which shall be referred to as the Interconnection Usage Report.</w:t>
      </w:r>
    </w:p>
    <w:p w14:paraId="63CFEAB4" w14:textId="77777777" w:rsidR="00A60CD6" w:rsidRPr="006D68C9" w:rsidRDefault="00A60CD6" w:rsidP="00A60CD6">
      <w:pPr>
        <w:pStyle w:val="FormatmallRubrik2Hger-089cm1"/>
        <w:ind w:left="720" w:right="360" w:hanging="720"/>
        <w:rPr>
          <w:rFonts w:cs="Arial"/>
          <w:lang w:eastAsia="en-US"/>
        </w:rPr>
      </w:pPr>
    </w:p>
    <w:p w14:paraId="3A6BDBD3" w14:textId="77777777" w:rsidR="00A60CD6" w:rsidRPr="006D68C9" w:rsidRDefault="00A60CD6" w:rsidP="00A60CD6">
      <w:pPr>
        <w:autoSpaceDE w:val="0"/>
        <w:autoSpaceDN w:val="0"/>
        <w:adjustRightInd w:val="0"/>
        <w:jc w:val="center"/>
        <w:rPr>
          <w:rFonts w:ascii="Arial" w:hAnsi="Arial" w:cs="Arial"/>
          <w:b/>
          <w:sz w:val="20"/>
        </w:rPr>
      </w:pPr>
      <w:r w:rsidRPr="006D68C9">
        <w:rPr>
          <w:rFonts w:ascii="Arial" w:hAnsi="Arial" w:cs="Arial"/>
          <w:b/>
          <w:sz w:val="20"/>
        </w:rPr>
        <w:t>TABLE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8"/>
        <w:gridCol w:w="1620"/>
        <w:gridCol w:w="1240"/>
        <w:gridCol w:w="20"/>
        <w:gridCol w:w="1780"/>
      </w:tblGrid>
      <w:tr w:rsidR="00A60CD6" w:rsidRPr="006D68C9" w14:paraId="49522956" w14:textId="77777777" w:rsidTr="00C8102B">
        <w:trPr>
          <w:trHeight w:val="521"/>
          <w:jc w:val="center"/>
        </w:trPr>
        <w:tc>
          <w:tcPr>
            <w:tcW w:w="2468" w:type="dxa"/>
          </w:tcPr>
          <w:p w14:paraId="56DCFEB9" w14:textId="77777777" w:rsidR="00A60CD6" w:rsidRPr="006D68C9" w:rsidRDefault="00A60CD6" w:rsidP="00C8102B">
            <w:pPr>
              <w:autoSpaceDE w:val="0"/>
              <w:autoSpaceDN w:val="0"/>
              <w:adjustRightInd w:val="0"/>
              <w:rPr>
                <w:rFonts w:ascii="Arial" w:hAnsi="Arial" w:cs="Arial"/>
                <w:sz w:val="20"/>
              </w:rPr>
            </w:pPr>
            <w:r w:rsidRPr="006D68C9">
              <w:rPr>
                <w:rFonts w:ascii="Arial" w:hAnsi="Arial" w:cs="Arial"/>
                <w:sz w:val="20"/>
              </w:rPr>
              <w:t>Call type</w:t>
            </w:r>
          </w:p>
        </w:tc>
        <w:tc>
          <w:tcPr>
            <w:tcW w:w="4660" w:type="dxa"/>
            <w:gridSpan w:val="4"/>
          </w:tcPr>
          <w:p w14:paraId="7724ED93" w14:textId="77777777" w:rsidR="00A60CD6" w:rsidRPr="006D68C9" w:rsidRDefault="00A60CD6" w:rsidP="00C8102B">
            <w:pPr>
              <w:autoSpaceDE w:val="0"/>
              <w:autoSpaceDN w:val="0"/>
              <w:adjustRightInd w:val="0"/>
              <w:rPr>
                <w:rFonts w:ascii="Arial" w:hAnsi="Arial" w:cs="Arial"/>
                <w:sz w:val="20"/>
              </w:rPr>
            </w:pPr>
          </w:p>
          <w:p w14:paraId="5EBB0F98" w14:textId="77777777" w:rsidR="00A60CD6" w:rsidRPr="006D68C9" w:rsidRDefault="00A60CD6" w:rsidP="00C8102B">
            <w:pPr>
              <w:autoSpaceDE w:val="0"/>
              <w:autoSpaceDN w:val="0"/>
              <w:adjustRightInd w:val="0"/>
              <w:rPr>
                <w:rFonts w:ascii="Arial" w:hAnsi="Arial" w:cs="Arial"/>
                <w:sz w:val="20"/>
              </w:rPr>
            </w:pPr>
          </w:p>
        </w:tc>
      </w:tr>
      <w:tr w:rsidR="00A60CD6" w:rsidRPr="006D68C9" w14:paraId="37C5A3CD" w14:textId="77777777" w:rsidTr="00C8102B">
        <w:trPr>
          <w:jc w:val="center"/>
        </w:trPr>
        <w:tc>
          <w:tcPr>
            <w:tcW w:w="2468" w:type="dxa"/>
          </w:tcPr>
          <w:p w14:paraId="7008B064" w14:textId="1E72D902" w:rsidR="00A60CD6" w:rsidRPr="006D68C9" w:rsidRDefault="00A60CD6" w:rsidP="00C8102B">
            <w:pPr>
              <w:autoSpaceDE w:val="0"/>
              <w:autoSpaceDN w:val="0"/>
              <w:adjustRightInd w:val="0"/>
              <w:rPr>
                <w:rFonts w:ascii="Arial" w:hAnsi="Arial" w:cs="Arial"/>
                <w:sz w:val="20"/>
              </w:rPr>
            </w:pPr>
            <w:r w:rsidRPr="006D68C9">
              <w:rPr>
                <w:rFonts w:ascii="Arial" w:hAnsi="Arial" w:cs="Arial"/>
                <w:sz w:val="20"/>
              </w:rPr>
              <w:t xml:space="preserve">Interconnection </w:t>
            </w:r>
            <w:r w:rsidR="006D68C9">
              <w:rPr>
                <w:rFonts w:ascii="Arial" w:hAnsi="Arial" w:cs="Arial"/>
                <w:sz w:val="20"/>
              </w:rPr>
              <w:t xml:space="preserve">Service type pursuant to Annex </w:t>
            </w:r>
            <w:r w:rsidR="00AD67F0">
              <w:rPr>
                <w:rFonts w:ascii="Arial" w:hAnsi="Arial" w:cs="Arial"/>
                <w:sz w:val="20"/>
              </w:rPr>
              <w:t>B</w:t>
            </w:r>
          </w:p>
        </w:tc>
        <w:tc>
          <w:tcPr>
            <w:tcW w:w="1620" w:type="dxa"/>
          </w:tcPr>
          <w:p w14:paraId="1863D89A" w14:textId="77777777" w:rsidR="00A60CD6" w:rsidRPr="006D68C9" w:rsidRDefault="00A60CD6" w:rsidP="00C8102B">
            <w:pPr>
              <w:autoSpaceDE w:val="0"/>
              <w:autoSpaceDN w:val="0"/>
              <w:adjustRightInd w:val="0"/>
              <w:rPr>
                <w:rFonts w:ascii="Arial" w:hAnsi="Arial" w:cs="Arial"/>
                <w:sz w:val="20"/>
              </w:rPr>
            </w:pPr>
            <w:r w:rsidRPr="006D68C9">
              <w:rPr>
                <w:rFonts w:ascii="Arial" w:hAnsi="Arial" w:cs="Arial"/>
                <w:sz w:val="20"/>
              </w:rPr>
              <w:t>Number of Calls</w:t>
            </w:r>
          </w:p>
          <w:p w14:paraId="4979518E" w14:textId="77777777" w:rsidR="00A60CD6" w:rsidRPr="006D68C9" w:rsidRDefault="00A60CD6" w:rsidP="00C8102B">
            <w:pPr>
              <w:autoSpaceDE w:val="0"/>
              <w:autoSpaceDN w:val="0"/>
              <w:adjustRightInd w:val="0"/>
              <w:rPr>
                <w:rFonts w:ascii="Arial" w:hAnsi="Arial" w:cs="Arial"/>
                <w:sz w:val="20"/>
              </w:rPr>
            </w:pPr>
          </w:p>
          <w:p w14:paraId="4E3A849C" w14:textId="77777777" w:rsidR="00A60CD6" w:rsidRPr="006D68C9" w:rsidRDefault="00A60CD6" w:rsidP="00C8102B">
            <w:pPr>
              <w:autoSpaceDE w:val="0"/>
              <w:autoSpaceDN w:val="0"/>
              <w:adjustRightInd w:val="0"/>
              <w:rPr>
                <w:rFonts w:ascii="Arial" w:hAnsi="Arial" w:cs="Arial"/>
                <w:sz w:val="20"/>
              </w:rPr>
            </w:pPr>
            <w:r w:rsidRPr="006D68C9">
              <w:rPr>
                <w:rFonts w:ascii="Arial" w:hAnsi="Arial" w:cs="Arial"/>
                <w:sz w:val="20"/>
              </w:rPr>
              <w:t>N</w:t>
            </w:r>
          </w:p>
        </w:tc>
        <w:tc>
          <w:tcPr>
            <w:tcW w:w="1240" w:type="dxa"/>
          </w:tcPr>
          <w:p w14:paraId="35FE2E36" w14:textId="77777777" w:rsidR="00A60CD6" w:rsidRPr="006D68C9" w:rsidRDefault="00A60CD6" w:rsidP="00C8102B">
            <w:pPr>
              <w:autoSpaceDE w:val="0"/>
              <w:autoSpaceDN w:val="0"/>
              <w:adjustRightInd w:val="0"/>
              <w:rPr>
                <w:rFonts w:ascii="Arial" w:hAnsi="Arial" w:cs="Arial"/>
                <w:sz w:val="20"/>
              </w:rPr>
            </w:pPr>
            <w:r w:rsidRPr="006D68C9">
              <w:rPr>
                <w:rFonts w:ascii="Arial" w:hAnsi="Arial" w:cs="Arial"/>
                <w:sz w:val="20"/>
              </w:rPr>
              <w:t>Total Duration</w:t>
            </w:r>
          </w:p>
          <w:p w14:paraId="733FA9C7" w14:textId="77777777" w:rsidR="00A60CD6" w:rsidRPr="006D68C9" w:rsidRDefault="00A60CD6" w:rsidP="00C8102B">
            <w:pPr>
              <w:autoSpaceDE w:val="0"/>
              <w:autoSpaceDN w:val="0"/>
              <w:adjustRightInd w:val="0"/>
              <w:rPr>
                <w:rFonts w:ascii="Arial" w:hAnsi="Arial" w:cs="Arial"/>
                <w:sz w:val="20"/>
              </w:rPr>
            </w:pPr>
          </w:p>
          <w:p w14:paraId="6C61212A" w14:textId="77777777" w:rsidR="00A60CD6" w:rsidRPr="006D68C9" w:rsidRDefault="00A60CD6" w:rsidP="00C8102B">
            <w:pPr>
              <w:autoSpaceDE w:val="0"/>
              <w:autoSpaceDN w:val="0"/>
              <w:adjustRightInd w:val="0"/>
              <w:rPr>
                <w:rFonts w:ascii="Arial" w:hAnsi="Arial" w:cs="Arial"/>
                <w:sz w:val="20"/>
              </w:rPr>
            </w:pPr>
          </w:p>
          <w:p w14:paraId="65423B6C" w14:textId="77777777" w:rsidR="00A60CD6" w:rsidRPr="006D68C9" w:rsidRDefault="00A60CD6" w:rsidP="00C8102B">
            <w:pPr>
              <w:autoSpaceDE w:val="0"/>
              <w:autoSpaceDN w:val="0"/>
              <w:adjustRightInd w:val="0"/>
              <w:rPr>
                <w:rFonts w:ascii="Arial" w:hAnsi="Arial" w:cs="Arial"/>
                <w:sz w:val="20"/>
              </w:rPr>
            </w:pPr>
            <w:r w:rsidRPr="006D68C9">
              <w:rPr>
                <w:rFonts w:ascii="Arial" w:hAnsi="Arial" w:cs="Arial"/>
                <w:sz w:val="20"/>
              </w:rPr>
              <w:t>M</w:t>
            </w:r>
          </w:p>
          <w:p w14:paraId="38EE7F1E" w14:textId="77777777" w:rsidR="00A60CD6" w:rsidRPr="006D68C9" w:rsidRDefault="00A60CD6" w:rsidP="00C8102B">
            <w:pPr>
              <w:autoSpaceDE w:val="0"/>
              <w:autoSpaceDN w:val="0"/>
              <w:adjustRightInd w:val="0"/>
              <w:rPr>
                <w:rFonts w:ascii="Arial" w:hAnsi="Arial" w:cs="Arial"/>
                <w:sz w:val="20"/>
              </w:rPr>
            </w:pPr>
          </w:p>
        </w:tc>
        <w:tc>
          <w:tcPr>
            <w:tcW w:w="1800" w:type="dxa"/>
            <w:gridSpan w:val="2"/>
          </w:tcPr>
          <w:p w14:paraId="308F766B" w14:textId="77777777" w:rsidR="00A60CD6" w:rsidRPr="006D68C9" w:rsidRDefault="00A60CD6" w:rsidP="00C8102B">
            <w:pPr>
              <w:autoSpaceDE w:val="0"/>
              <w:autoSpaceDN w:val="0"/>
              <w:adjustRightInd w:val="0"/>
              <w:rPr>
                <w:rFonts w:ascii="Arial" w:hAnsi="Arial" w:cs="Arial"/>
                <w:sz w:val="20"/>
              </w:rPr>
            </w:pPr>
            <w:r w:rsidRPr="006D68C9">
              <w:rPr>
                <w:rFonts w:ascii="Arial" w:hAnsi="Arial" w:cs="Arial"/>
                <w:sz w:val="20"/>
              </w:rPr>
              <w:t>Total Revenue</w:t>
            </w:r>
          </w:p>
          <w:p w14:paraId="0ABEBC85" w14:textId="77777777" w:rsidR="00A60CD6" w:rsidRPr="006D68C9" w:rsidRDefault="00A60CD6" w:rsidP="00C8102B">
            <w:pPr>
              <w:autoSpaceDE w:val="0"/>
              <w:autoSpaceDN w:val="0"/>
              <w:adjustRightInd w:val="0"/>
              <w:rPr>
                <w:rFonts w:ascii="Arial" w:hAnsi="Arial" w:cs="Arial"/>
                <w:sz w:val="20"/>
              </w:rPr>
            </w:pPr>
          </w:p>
          <w:p w14:paraId="5252DF08" w14:textId="77777777" w:rsidR="00A60CD6" w:rsidRPr="006D68C9" w:rsidRDefault="00A60CD6" w:rsidP="00C8102B">
            <w:pPr>
              <w:autoSpaceDE w:val="0"/>
              <w:autoSpaceDN w:val="0"/>
              <w:adjustRightInd w:val="0"/>
              <w:rPr>
                <w:rFonts w:ascii="Arial" w:hAnsi="Arial" w:cs="Arial"/>
                <w:sz w:val="20"/>
              </w:rPr>
            </w:pPr>
          </w:p>
          <w:p w14:paraId="50430FE5" w14:textId="77777777" w:rsidR="00A60CD6" w:rsidRPr="006D68C9" w:rsidRDefault="00A60CD6" w:rsidP="00C8102B">
            <w:pPr>
              <w:autoSpaceDE w:val="0"/>
              <w:autoSpaceDN w:val="0"/>
              <w:adjustRightInd w:val="0"/>
              <w:rPr>
                <w:rFonts w:ascii="Arial" w:hAnsi="Arial" w:cs="Arial"/>
                <w:sz w:val="20"/>
              </w:rPr>
            </w:pPr>
            <w:r w:rsidRPr="006D68C9">
              <w:rPr>
                <w:rFonts w:ascii="Arial" w:hAnsi="Arial" w:cs="Arial"/>
                <w:sz w:val="20"/>
              </w:rPr>
              <w:t>R</w:t>
            </w:r>
          </w:p>
        </w:tc>
      </w:tr>
      <w:tr w:rsidR="00A60CD6" w:rsidRPr="006D68C9" w14:paraId="578F4235" w14:textId="77777777" w:rsidTr="00C8102B">
        <w:trPr>
          <w:jc w:val="center"/>
        </w:trPr>
        <w:tc>
          <w:tcPr>
            <w:tcW w:w="2468" w:type="dxa"/>
          </w:tcPr>
          <w:p w14:paraId="3429C09F" w14:textId="77777777" w:rsidR="00A60CD6" w:rsidRPr="006D68C9" w:rsidRDefault="00A60CD6" w:rsidP="00C8102B">
            <w:pPr>
              <w:autoSpaceDE w:val="0"/>
              <w:autoSpaceDN w:val="0"/>
              <w:adjustRightInd w:val="0"/>
              <w:rPr>
                <w:rFonts w:ascii="Arial" w:hAnsi="Arial" w:cs="Arial"/>
                <w:sz w:val="20"/>
              </w:rPr>
            </w:pPr>
            <w:r w:rsidRPr="006D68C9">
              <w:rPr>
                <w:rFonts w:ascii="Arial" w:hAnsi="Arial" w:cs="Arial"/>
                <w:sz w:val="20"/>
              </w:rPr>
              <w:t>TOTAL</w:t>
            </w:r>
          </w:p>
        </w:tc>
        <w:tc>
          <w:tcPr>
            <w:tcW w:w="1620" w:type="dxa"/>
          </w:tcPr>
          <w:p w14:paraId="40CF62BD" w14:textId="77777777" w:rsidR="00A60CD6" w:rsidRPr="006D68C9" w:rsidRDefault="00A60CD6" w:rsidP="00C8102B">
            <w:pPr>
              <w:autoSpaceDE w:val="0"/>
              <w:autoSpaceDN w:val="0"/>
              <w:adjustRightInd w:val="0"/>
              <w:rPr>
                <w:rFonts w:ascii="Arial" w:hAnsi="Arial" w:cs="Arial"/>
                <w:sz w:val="20"/>
              </w:rPr>
            </w:pPr>
          </w:p>
        </w:tc>
        <w:tc>
          <w:tcPr>
            <w:tcW w:w="1260" w:type="dxa"/>
            <w:gridSpan w:val="2"/>
          </w:tcPr>
          <w:p w14:paraId="6F0BB15E" w14:textId="77777777" w:rsidR="00A60CD6" w:rsidRPr="006D68C9" w:rsidRDefault="00A60CD6" w:rsidP="00C8102B">
            <w:pPr>
              <w:autoSpaceDE w:val="0"/>
              <w:autoSpaceDN w:val="0"/>
              <w:adjustRightInd w:val="0"/>
              <w:rPr>
                <w:rFonts w:ascii="Arial" w:hAnsi="Arial" w:cs="Arial"/>
                <w:sz w:val="20"/>
              </w:rPr>
            </w:pPr>
            <w:r w:rsidRPr="006D68C9">
              <w:rPr>
                <w:rFonts w:ascii="Arial" w:hAnsi="Arial" w:cs="Arial"/>
                <w:sz w:val="20"/>
              </w:rPr>
              <w:t>∑M</w:t>
            </w:r>
          </w:p>
        </w:tc>
        <w:tc>
          <w:tcPr>
            <w:tcW w:w="1780" w:type="dxa"/>
          </w:tcPr>
          <w:p w14:paraId="2EA052A5" w14:textId="77777777" w:rsidR="00A60CD6" w:rsidRPr="006D68C9" w:rsidRDefault="00A60CD6" w:rsidP="00C8102B">
            <w:pPr>
              <w:autoSpaceDE w:val="0"/>
              <w:autoSpaceDN w:val="0"/>
              <w:adjustRightInd w:val="0"/>
              <w:rPr>
                <w:rFonts w:ascii="Arial" w:hAnsi="Arial" w:cs="Arial"/>
                <w:sz w:val="20"/>
              </w:rPr>
            </w:pPr>
            <w:r w:rsidRPr="006D68C9">
              <w:rPr>
                <w:rFonts w:ascii="Arial" w:hAnsi="Arial" w:cs="Arial"/>
                <w:sz w:val="20"/>
              </w:rPr>
              <w:t>∑R</w:t>
            </w:r>
          </w:p>
        </w:tc>
      </w:tr>
    </w:tbl>
    <w:p w14:paraId="2DEBC2EC" w14:textId="77777777" w:rsidR="00A60CD6" w:rsidRPr="006D68C9" w:rsidRDefault="00A60CD6" w:rsidP="00A60CD6">
      <w:pPr>
        <w:autoSpaceDE w:val="0"/>
        <w:autoSpaceDN w:val="0"/>
        <w:adjustRightInd w:val="0"/>
        <w:rPr>
          <w:rFonts w:ascii="Arial" w:hAnsi="Arial" w:cs="Arial"/>
          <w:sz w:val="20"/>
        </w:rPr>
      </w:pPr>
    </w:p>
    <w:p w14:paraId="7B6305E3" w14:textId="77777777" w:rsidR="00A60CD6" w:rsidRPr="006D68C9" w:rsidRDefault="00A60CD6" w:rsidP="00A60CD6">
      <w:pPr>
        <w:autoSpaceDE w:val="0"/>
        <w:autoSpaceDN w:val="0"/>
        <w:adjustRightInd w:val="0"/>
        <w:spacing w:after="120" w:line="360" w:lineRule="auto"/>
        <w:rPr>
          <w:rFonts w:ascii="Arial" w:hAnsi="Arial" w:cs="Arial"/>
          <w:sz w:val="20"/>
        </w:rPr>
      </w:pPr>
      <w:r w:rsidRPr="006D68C9">
        <w:rPr>
          <w:rFonts w:ascii="Arial" w:hAnsi="Arial" w:cs="Arial"/>
          <w:sz w:val="20"/>
        </w:rPr>
        <w:t>Where:</w:t>
      </w:r>
      <w:r w:rsidRPr="006D68C9">
        <w:rPr>
          <w:rFonts w:ascii="Arial" w:hAnsi="Arial" w:cs="Arial"/>
          <w:sz w:val="20"/>
        </w:rPr>
        <w:tab/>
      </w:r>
      <w:r w:rsidRPr="006D68C9">
        <w:rPr>
          <w:rFonts w:ascii="Arial" w:hAnsi="Arial" w:cs="Arial"/>
          <w:sz w:val="20"/>
        </w:rPr>
        <w:tab/>
        <w:t xml:space="preserve">N </w:t>
      </w:r>
      <w:r w:rsidRPr="006D68C9">
        <w:rPr>
          <w:rFonts w:ascii="Arial" w:hAnsi="Arial" w:cs="Arial"/>
          <w:sz w:val="20"/>
        </w:rPr>
        <w:tab/>
        <w:t xml:space="preserve">= </w:t>
      </w:r>
      <w:r w:rsidRPr="006D68C9">
        <w:rPr>
          <w:rFonts w:ascii="Arial" w:hAnsi="Arial" w:cs="Arial"/>
          <w:sz w:val="20"/>
        </w:rPr>
        <w:tab/>
        <w:t>the total number of Calls by type</w:t>
      </w:r>
    </w:p>
    <w:p w14:paraId="20E5BF31" w14:textId="77777777" w:rsidR="00A60CD6" w:rsidRPr="006D68C9" w:rsidRDefault="00A60CD6" w:rsidP="00A60CD6">
      <w:pPr>
        <w:autoSpaceDE w:val="0"/>
        <w:autoSpaceDN w:val="0"/>
        <w:adjustRightInd w:val="0"/>
        <w:spacing w:after="120" w:line="360" w:lineRule="auto"/>
        <w:rPr>
          <w:rFonts w:ascii="Arial" w:hAnsi="Arial" w:cs="Arial"/>
          <w:sz w:val="20"/>
        </w:rPr>
      </w:pPr>
      <w:r w:rsidRPr="006D68C9">
        <w:rPr>
          <w:rFonts w:ascii="Arial" w:hAnsi="Arial" w:cs="Arial"/>
          <w:sz w:val="20"/>
        </w:rPr>
        <w:t xml:space="preserve">Where </w:t>
      </w:r>
      <w:r w:rsidRPr="006D68C9">
        <w:rPr>
          <w:rFonts w:ascii="Arial" w:hAnsi="Arial" w:cs="Arial"/>
          <w:sz w:val="20"/>
        </w:rPr>
        <w:tab/>
      </w:r>
      <w:r w:rsidRPr="006D68C9">
        <w:rPr>
          <w:rFonts w:ascii="Arial" w:hAnsi="Arial" w:cs="Arial"/>
          <w:sz w:val="20"/>
        </w:rPr>
        <w:tab/>
        <w:t xml:space="preserve">M </w:t>
      </w:r>
      <w:r w:rsidRPr="006D68C9">
        <w:rPr>
          <w:rFonts w:ascii="Arial" w:hAnsi="Arial" w:cs="Arial"/>
          <w:sz w:val="20"/>
        </w:rPr>
        <w:tab/>
        <w:t xml:space="preserve">= </w:t>
      </w:r>
      <w:r w:rsidRPr="006D68C9">
        <w:rPr>
          <w:rFonts w:ascii="Arial" w:hAnsi="Arial" w:cs="Arial"/>
          <w:sz w:val="20"/>
        </w:rPr>
        <w:tab/>
        <w:t xml:space="preserve">the total </w:t>
      </w:r>
      <w:r w:rsidRPr="006D68C9">
        <w:rPr>
          <w:rFonts w:ascii="Arial" w:hAnsi="Arial" w:cs="Arial"/>
          <w:iCs/>
          <w:sz w:val="20"/>
        </w:rPr>
        <w:t>Chargeable Call Duration of all Calls</w:t>
      </w:r>
      <w:r w:rsidRPr="006D68C9">
        <w:rPr>
          <w:rFonts w:ascii="Arial" w:hAnsi="Arial" w:cs="Arial"/>
          <w:sz w:val="20"/>
        </w:rPr>
        <w:t xml:space="preserve"> in minutes</w:t>
      </w:r>
    </w:p>
    <w:p w14:paraId="28E479AB" w14:textId="77777777" w:rsidR="00A60CD6" w:rsidRPr="006D68C9" w:rsidRDefault="00A60CD6" w:rsidP="00A60CD6">
      <w:pPr>
        <w:autoSpaceDE w:val="0"/>
        <w:autoSpaceDN w:val="0"/>
        <w:adjustRightInd w:val="0"/>
        <w:spacing w:after="120" w:line="360" w:lineRule="auto"/>
        <w:rPr>
          <w:rFonts w:ascii="Arial" w:hAnsi="Arial" w:cs="Arial"/>
          <w:sz w:val="20"/>
        </w:rPr>
      </w:pPr>
      <w:r w:rsidRPr="006D68C9">
        <w:rPr>
          <w:rFonts w:ascii="Arial" w:hAnsi="Arial" w:cs="Arial"/>
          <w:sz w:val="20"/>
        </w:rPr>
        <w:t xml:space="preserve">Where </w:t>
      </w:r>
      <w:r w:rsidRPr="006D68C9">
        <w:rPr>
          <w:rFonts w:ascii="Arial" w:hAnsi="Arial" w:cs="Arial"/>
          <w:sz w:val="20"/>
        </w:rPr>
        <w:tab/>
      </w:r>
      <w:r w:rsidRPr="006D68C9">
        <w:rPr>
          <w:rFonts w:ascii="Arial" w:hAnsi="Arial" w:cs="Arial"/>
          <w:sz w:val="20"/>
        </w:rPr>
        <w:tab/>
        <w:t xml:space="preserve">R </w:t>
      </w:r>
      <w:r w:rsidRPr="006D68C9">
        <w:rPr>
          <w:rFonts w:ascii="Arial" w:hAnsi="Arial" w:cs="Arial"/>
          <w:sz w:val="20"/>
        </w:rPr>
        <w:tab/>
        <w:t xml:space="preserve">= </w:t>
      </w:r>
      <w:r w:rsidRPr="006D68C9">
        <w:rPr>
          <w:rFonts w:ascii="Arial" w:hAnsi="Arial" w:cs="Arial"/>
          <w:sz w:val="20"/>
        </w:rPr>
        <w:tab/>
        <w:t>the total Revenue Charge which will comprise:</w:t>
      </w:r>
    </w:p>
    <w:p w14:paraId="601C57CE" w14:textId="77777777" w:rsidR="00A60CD6" w:rsidRPr="006D68C9" w:rsidRDefault="00A60CD6" w:rsidP="00A60CD6">
      <w:pPr>
        <w:autoSpaceDE w:val="0"/>
        <w:autoSpaceDN w:val="0"/>
        <w:adjustRightInd w:val="0"/>
        <w:spacing w:after="120" w:line="360" w:lineRule="auto"/>
        <w:rPr>
          <w:rFonts w:ascii="Arial" w:hAnsi="Arial" w:cs="Arial"/>
          <w:sz w:val="20"/>
        </w:rPr>
      </w:pPr>
    </w:p>
    <w:p w14:paraId="3A616D00" w14:textId="77777777" w:rsidR="00A60CD6" w:rsidRDefault="00A60CD6" w:rsidP="00A60CD6">
      <w:pPr>
        <w:autoSpaceDE w:val="0"/>
        <w:autoSpaceDN w:val="0"/>
        <w:adjustRightInd w:val="0"/>
        <w:spacing w:after="120" w:line="360" w:lineRule="auto"/>
        <w:ind w:left="2880" w:right="2880"/>
        <w:rPr>
          <w:rFonts w:ascii="Arial" w:hAnsi="Arial" w:cs="Arial"/>
          <w:sz w:val="20"/>
        </w:rPr>
      </w:pPr>
      <w:r w:rsidRPr="006D68C9">
        <w:rPr>
          <w:rFonts w:ascii="Arial" w:hAnsi="Arial" w:cs="Arial"/>
          <w:sz w:val="20"/>
        </w:rPr>
        <w:t>M x Rate per minute</w:t>
      </w:r>
    </w:p>
    <w:p w14:paraId="28C25578" w14:textId="77777777" w:rsidR="00B6441E" w:rsidRDefault="00B6441E" w:rsidP="00A60CD6">
      <w:pPr>
        <w:autoSpaceDE w:val="0"/>
        <w:autoSpaceDN w:val="0"/>
        <w:adjustRightInd w:val="0"/>
        <w:spacing w:after="120" w:line="360" w:lineRule="auto"/>
        <w:ind w:left="2880" w:right="2880"/>
        <w:rPr>
          <w:rFonts w:ascii="Arial" w:hAnsi="Arial" w:cs="Arial"/>
          <w:sz w:val="20"/>
        </w:rPr>
      </w:pPr>
    </w:p>
    <w:p w14:paraId="4255A6A0" w14:textId="77777777" w:rsidR="00B6441E" w:rsidRPr="006D68C9" w:rsidRDefault="00B6441E" w:rsidP="00A60CD6">
      <w:pPr>
        <w:autoSpaceDE w:val="0"/>
        <w:autoSpaceDN w:val="0"/>
        <w:adjustRightInd w:val="0"/>
        <w:spacing w:after="120" w:line="360" w:lineRule="auto"/>
        <w:ind w:left="2880" w:right="2880"/>
        <w:rPr>
          <w:rFonts w:ascii="Arial" w:hAnsi="Arial" w:cs="Arial"/>
          <w:sz w:val="20"/>
        </w:rPr>
      </w:pPr>
    </w:p>
    <w:p w14:paraId="6F10C7BF" w14:textId="77777777" w:rsidR="00A60CD6" w:rsidRPr="006D68C9" w:rsidRDefault="00A60CD6" w:rsidP="00A60CD6">
      <w:pPr>
        <w:pStyle w:val="FormatmallRubrik2Hger-089cm1"/>
        <w:autoSpaceDE w:val="0"/>
        <w:autoSpaceDN w:val="0"/>
        <w:adjustRightInd w:val="0"/>
        <w:spacing w:before="0"/>
        <w:ind w:left="567"/>
        <w:outlineLvl w:val="9"/>
        <w:rPr>
          <w:rFonts w:cs="Arial"/>
          <w:iCs/>
          <w:szCs w:val="24"/>
          <w:lang w:eastAsia="en-US"/>
        </w:rPr>
      </w:pPr>
      <w:r w:rsidRPr="006D68C9">
        <w:rPr>
          <w:rFonts w:cs="Arial"/>
          <w:szCs w:val="24"/>
          <w:lang w:eastAsia="en-US"/>
        </w:rPr>
        <w:t>In the case of International outbound Calls, details as illustrated in Table 2 shall be provided.  Country names are for illustrative purposes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708"/>
        <w:gridCol w:w="1620"/>
        <w:gridCol w:w="1620"/>
        <w:gridCol w:w="1574"/>
      </w:tblGrid>
      <w:tr w:rsidR="00A60CD6" w:rsidRPr="006D68C9" w14:paraId="48233E05" w14:textId="77777777" w:rsidTr="00C8102B">
        <w:tc>
          <w:tcPr>
            <w:tcW w:w="3708" w:type="dxa"/>
            <w:tcBorders>
              <w:bottom w:val="single" w:sz="4" w:space="0" w:color="auto"/>
            </w:tcBorders>
            <w:shd w:val="clear" w:color="auto" w:fill="E0E0E0"/>
          </w:tcPr>
          <w:p w14:paraId="71CBEA83" w14:textId="77777777" w:rsidR="00A60CD6" w:rsidRPr="006D68C9" w:rsidRDefault="00A60CD6" w:rsidP="00C8102B">
            <w:pPr>
              <w:rPr>
                <w:rFonts w:ascii="Arial" w:hAnsi="Arial" w:cs="Arial"/>
                <w:b/>
                <w:sz w:val="20"/>
              </w:rPr>
            </w:pPr>
            <w:r w:rsidRPr="006D68C9">
              <w:rPr>
                <w:rFonts w:ascii="Arial" w:hAnsi="Arial" w:cs="Arial"/>
                <w:b/>
                <w:sz w:val="20"/>
              </w:rPr>
              <w:lastRenderedPageBreak/>
              <w:t>Call Type</w:t>
            </w:r>
          </w:p>
        </w:tc>
        <w:tc>
          <w:tcPr>
            <w:tcW w:w="1620" w:type="dxa"/>
            <w:tcBorders>
              <w:bottom w:val="single" w:sz="4" w:space="0" w:color="auto"/>
            </w:tcBorders>
            <w:shd w:val="clear" w:color="auto" w:fill="E0E0E0"/>
          </w:tcPr>
          <w:p w14:paraId="36F094CF" w14:textId="77777777" w:rsidR="00A60CD6" w:rsidRPr="006D68C9" w:rsidRDefault="00A60CD6" w:rsidP="00C8102B">
            <w:pPr>
              <w:autoSpaceDE w:val="0"/>
              <w:autoSpaceDN w:val="0"/>
              <w:adjustRightInd w:val="0"/>
              <w:rPr>
                <w:rFonts w:ascii="Arial" w:hAnsi="Arial" w:cs="Arial"/>
                <w:b/>
                <w:sz w:val="20"/>
              </w:rPr>
            </w:pPr>
            <w:r w:rsidRPr="006D68C9">
              <w:rPr>
                <w:rFonts w:ascii="Arial" w:hAnsi="Arial" w:cs="Arial"/>
                <w:b/>
                <w:sz w:val="20"/>
              </w:rPr>
              <w:t>Total Number of Calls</w:t>
            </w:r>
          </w:p>
        </w:tc>
        <w:tc>
          <w:tcPr>
            <w:tcW w:w="1620" w:type="dxa"/>
            <w:tcBorders>
              <w:bottom w:val="single" w:sz="4" w:space="0" w:color="auto"/>
            </w:tcBorders>
            <w:shd w:val="clear" w:color="auto" w:fill="E0E0E0"/>
          </w:tcPr>
          <w:p w14:paraId="46898E5C" w14:textId="77777777" w:rsidR="00A60CD6" w:rsidRPr="006D68C9" w:rsidRDefault="00A60CD6" w:rsidP="00C8102B">
            <w:pPr>
              <w:autoSpaceDE w:val="0"/>
              <w:autoSpaceDN w:val="0"/>
              <w:adjustRightInd w:val="0"/>
              <w:rPr>
                <w:rFonts w:ascii="Arial" w:hAnsi="Arial" w:cs="Arial"/>
                <w:b/>
                <w:sz w:val="20"/>
              </w:rPr>
            </w:pPr>
            <w:r w:rsidRPr="006D68C9">
              <w:rPr>
                <w:rFonts w:ascii="Arial" w:hAnsi="Arial" w:cs="Arial"/>
                <w:b/>
                <w:sz w:val="20"/>
              </w:rPr>
              <w:t>Total Duration</w:t>
            </w:r>
          </w:p>
          <w:p w14:paraId="26272C00" w14:textId="77777777" w:rsidR="00A60CD6" w:rsidRPr="006D68C9" w:rsidRDefault="00A60CD6" w:rsidP="00C8102B">
            <w:pPr>
              <w:autoSpaceDE w:val="0"/>
              <w:autoSpaceDN w:val="0"/>
              <w:adjustRightInd w:val="0"/>
              <w:rPr>
                <w:rFonts w:ascii="Arial" w:hAnsi="Arial" w:cs="Arial"/>
                <w:b/>
                <w:sz w:val="20"/>
              </w:rPr>
            </w:pPr>
          </w:p>
        </w:tc>
        <w:tc>
          <w:tcPr>
            <w:tcW w:w="1574" w:type="dxa"/>
            <w:tcBorders>
              <w:bottom w:val="single" w:sz="4" w:space="0" w:color="auto"/>
            </w:tcBorders>
            <w:shd w:val="clear" w:color="auto" w:fill="E0E0E0"/>
          </w:tcPr>
          <w:p w14:paraId="47CFC7E7" w14:textId="77777777" w:rsidR="00A60CD6" w:rsidRPr="006D68C9" w:rsidRDefault="00A60CD6" w:rsidP="00C8102B">
            <w:pPr>
              <w:autoSpaceDE w:val="0"/>
              <w:autoSpaceDN w:val="0"/>
              <w:adjustRightInd w:val="0"/>
              <w:rPr>
                <w:rFonts w:ascii="Arial" w:hAnsi="Arial" w:cs="Arial"/>
                <w:b/>
                <w:sz w:val="20"/>
              </w:rPr>
            </w:pPr>
            <w:r w:rsidRPr="006D68C9">
              <w:rPr>
                <w:rFonts w:ascii="Arial" w:hAnsi="Arial" w:cs="Arial"/>
                <w:b/>
                <w:sz w:val="20"/>
              </w:rPr>
              <w:t>Total Revenue</w:t>
            </w:r>
          </w:p>
          <w:p w14:paraId="0934C2D6" w14:textId="77777777" w:rsidR="00A60CD6" w:rsidRPr="006D68C9" w:rsidRDefault="00A60CD6" w:rsidP="00C8102B">
            <w:pPr>
              <w:autoSpaceDE w:val="0"/>
              <w:autoSpaceDN w:val="0"/>
              <w:adjustRightInd w:val="0"/>
              <w:rPr>
                <w:rFonts w:ascii="Arial" w:hAnsi="Arial" w:cs="Arial"/>
                <w:b/>
                <w:sz w:val="20"/>
              </w:rPr>
            </w:pPr>
          </w:p>
        </w:tc>
      </w:tr>
      <w:tr w:rsidR="00A60CD6" w:rsidRPr="006D68C9" w14:paraId="32166D59" w14:textId="77777777" w:rsidTr="00C8102B">
        <w:tc>
          <w:tcPr>
            <w:tcW w:w="3708" w:type="dxa"/>
          </w:tcPr>
          <w:p w14:paraId="0B0F1B17" w14:textId="36FBDA73" w:rsidR="00A60CD6" w:rsidRPr="004B4592" w:rsidRDefault="00A60CD6" w:rsidP="004B4592">
            <w:pPr>
              <w:ind w:right="-108"/>
              <w:rPr>
                <w:rFonts w:ascii="Arial" w:hAnsi="Arial" w:cs="Arial"/>
                <w:color w:val="000000"/>
                <w:sz w:val="20"/>
              </w:rPr>
            </w:pPr>
            <w:r w:rsidRPr="004B4592">
              <w:rPr>
                <w:rFonts w:ascii="Arial" w:hAnsi="Arial" w:cs="Arial"/>
                <w:color w:val="000000"/>
                <w:sz w:val="20"/>
              </w:rPr>
              <w:t xml:space="preserve"> International Outgoing Termination Service</w:t>
            </w:r>
          </w:p>
        </w:tc>
        <w:tc>
          <w:tcPr>
            <w:tcW w:w="1620" w:type="dxa"/>
          </w:tcPr>
          <w:p w14:paraId="5D8EE997" w14:textId="77777777" w:rsidR="00A60CD6" w:rsidRPr="004B4592" w:rsidRDefault="00A60CD6" w:rsidP="00C8102B">
            <w:pPr>
              <w:rPr>
                <w:rFonts w:ascii="Arial" w:hAnsi="Arial" w:cs="Arial"/>
                <w:sz w:val="20"/>
              </w:rPr>
            </w:pPr>
            <w:r w:rsidRPr="004B4592">
              <w:rPr>
                <w:rFonts w:ascii="Arial" w:hAnsi="Arial" w:cs="Arial"/>
                <w:sz w:val="20"/>
              </w:rPr>
              <w:t>(N)</w:t>
            </w:r>
          </w:p>
        </w:tc>
        <w:tc>
          <w:tcPr>
            <w:tcW w:w="1620" w:type="dxa"/>
          </w:tcPr>
          <w:p w14:paraId="4EA43473" w14:textId="77777777" w:rsidR="00A60CD6" w:rsidRPr="00073CCF" w:rsidRDefault="00A60CD6" w:rsidP="00C8102B">
            <w:pPr>
              <w:rPr>
                <w:rFonts w:ascii="Arial" w:hAnsi="Arial" w:cs="Arial"/>
                <w:sz w:val="20"/>
              </w:rPr>
            </w:pPr>
            <w:r w:rsidRPr="00073CCF">
              <w:rPr>
                <w:rFonts w:ascii="Arial" w:hAnsi="Arial" w:cs="Arial"/>
                <w:sz w:val="20"/>
              </w:rPr>
              <w:t>M</w:t>
            </w:r>
          </w:p>
        </w:tc>
        <w:tc>
          <w:tcPr>
            <w:tcW w:w="1574" w:type="dxa"/>
          </w:tcPr>
          <w:p w14:paraId="0C7CFD84" w14:textId="77777777" w:rsidR="00A60CD6" w:rsidRPr="00073CCF" w:rsidRDefault="00A60CD6" w:rsidP="00C8102B">
            <w:pPr>
              <w:rPr>
                <w:rFonts w:ascii="Arial" w:hAnsi="Arial" w:cs="Arial"/>
                <w:sz w:val="20"/>
              </w:rPr>
            </w:pPr>
            <w:r w:rsidRPr="00073CCF">
              <w:rPr>
                <w:rFonts w:ascii="Arial" w:hAnsi="Arial" w:cs="Arial"/>
                <w:sz w:val="20"/>
              </w:rPr>
              <w:t>R</w:t>
            </w:r>
          </w:p>
        </w:tc>
      </w:tr>
      <w:tr w:rsidR="00A60CD6" w:rsidRPr="006D68C9" w14:paraId="7B535E77" w14:textId="77777777" w:rsidTr="00C8102B">
        <w:tc>
          <w:tcPr>
            <w:tcW w:w="3708" w:type="dxa"/>
            <w:vAlign w:val="bottom"/>
          </w:tcPr>
          <w:p w14:paraId="535F2E01" w14:textId="77777777" w:rsidR="00A60CD6" w:rsidRPr="006D68C9" w:rsidRDefault="00A60CD6" w:rsidP="00C8102B">
            <w:pPr>
              <w:rPr>
                <w:rFonts w:ascii="Arial" w:hAnsi="Arial" w:cs="Arial"/>
                <w:color w:val="000000"/>
                <w:sz w:val="20"/>
              </w:rPr>
            </w:pPr>
            <w:r w:rsidRPr="006D68C9">
              <w:rPr>
                <w:rFonts w:ascii="Arial" w:hAnsi="Arial" w:cs="Arial"/>
                <w:color w:val="000000"/>
                <w:sz w:val="20"/>
              </w:rPr>
              <w:t>AFGHANISTAN</w:t>
            </w:r>
          </w:p>
        </w:tc>
        <w:tc>
          <w:tcPr>
            <w:tcW w:w="1620" w:type="dxa"/>
          </w:tcPr>
          <w:p w14:paraId="0574B7A1" w14:textId="77777777" w:rsidR="00A60CD6" w:rsidRPr="006D68C9" w:rsidRDefault="00A60CD6" w:rsidP="00C8102B">
            <w:pPr>
              <w:rPr>
                <w:rFonts w:ascii="Arial" w:hAnsi="Arial" w:cs="Arial"/>
                <w:sz w:val="20"/>
              </w:rPr>
            </w:pPr>
            <w:r w:rsidRPr="006D68C9">
              <w:rPr>
                <w:rFonts w:ascii="Arial" w:hAnsi="Arial" w:cs="Arial"/>
                <w:sz w:val="20"/>
              </w:rPr>
              <w:t>N</w:t>
            </w:r>
          </w:p>
        </w:tc>
        <w:tc>
          <w:tcPr>
            <w:tcW w:w="1620" w:type="dxa"/>
          </w:tcPr>
          <w:p w14:paraId="69B5581A" w14:textId="77777777" w:rsidR="00A60CD6" w:rsidRPr="006D68C9" w:rsidRDefault="00A60CD6" w:rsidP="00C8102B">
            <w:pPr>
              <w:rPr>
                <w:rFonts w:ascii="Arial" w:hAnsi="Arial" w:cs="Arial"/>
                <w:sz w:val="20"/>
              </w:rPr>
            </w:pPr>
            <w:r w:rsidRPr="006D68C9">
              <w:rPr>
                <w:rFonts w:ascii="Arial" w:hAnsi="Arial" w:cs="Arial"/>
                <w:sz w:val="20"/>
              </w:rPr>
              <w:t>M</w:t>
            </w:r>
          </w:p>
        </w:tc>
        <w:tc>
          <w:tcPr>
            <w:tcW w:w="1574" w:type="dxa"/>
          </w:tcPr>
          <w:p w14:paraId="6D01DB9F" w14:textId="77777777" w:rsidR="00A60CD6" w:rsidRPr="006D68C9" w:rsidRDefault="00A60CD6" w:rsidP="00C8102B">
            <w:pPr>
              <w:rPr>
                <w:rFonts w:ascii="Arial" w:hAnsi="Arial" w:cs="Arial"/>
                <w:sz w:val="20"/>
              </w:rPr>
            </w:pPr>
            <w:r w:rsidRPr="006D68C9">
              <w:rPr>
                <w:rFonts w:ascii="Arial" w:hAnsi="Arial" w:cs="Arial"/>
                <w:sz w:val="20"/>
              </w:rPr>
              <w:t>R</w:t>
            </w:r>
          </w:p>
        </w:tc>
      </w:tr>
      <w:tr w:rsidR="00A60CD6" w:rsidRPr="006D68C9" w14:paraId="531370DB" w14:textId="77777777" w:rsidTr="00C8102B">
        <w:tc>
          <w:tcPr>
            <w:tcW w:w="3708" w:type="dxa"/>
            <w:vAlign w:val="bottom"/>
          </w:tcPr>
          <w:p w14:paraId="485BF73D" w14:textId="76F83482" w:rsidR="00A60CD6" w:rsidRPr="006D68C9" w:rsidRDefault="00A60CD6" w:rsidP="00C8102B">
            <w:pPr>
              <w:rPr>
                <w:rFonts w:ascii="Arial" w:hAnsi="Arial" w:cs="Arial"/>
                <w:color w:val="000000"/>
                <w:sz w:val="20"/>
              </w:rPr>
            </w:pPr>
            <w:smartTag w:uri="urn:schemas-microsoft-com:office:smarttags" w:element="State">
              <w:r w:rsidRPr="006D68C9">
                <w:rPr>
                  <w:rFonts w:ascii="Arial" w:hAnsi="Arial" w:cs="Arial"/>
                  <w:color w:val="000000"/>
                  <w:sz w:val="20"/>
                </w:rPr>
                <w:t>ALASKA</w:t>
              </w:r>
            </w:smartTag>
            <w:r w:rsidRPr="006D68C9">
              <w:rPr>
                <w:rFonts w:ascii="Arial" w:hAnsi="Arial" w:cs="Arial"/>
                <w:color w:val="000000"/>
                <w:sz w:val="20"/>
              </w:rPr>
              <w:t xml:space="preserve"> </w:t>
            </w:r>
            <w:r w:rsidR="008E0E6E">
              <w:rPr>
                <w:rFonts w:ascii="Arial" w:hAnsi="Arial" w:cs="Arial"/>
                <w:color w:val="000000"/>
                <w:sz w:val="20"/>
              </w:rPr>
              <w:t>–</w:t>
            </w:r>
            <w:r w:rsidRPr="006D68C9">
              <w:rPr>
                <w:rFonts w:ascii="Arial" w:hAnsi="Arial" w:cs="Arial"/>
                <w:color w:val="000000"/>
                <w:sz w:val="20"/>
              </w:rPr>
              <w:t xml:space="preserve"> </w:t>
            </w:r>
            <w:smartTag w:uri="urn:schemas-microsoft-com:office:smarttags" w:element="country-region">
              <w:smartTag w:uri="urn:schemas-microsoft-com:office:smarttags" w:element="place">
                <w:r w:rsidRPr="006D68C9">
                  <w:rPr>
                    <w:rFonts w:ascii="Arial" w:hAnsi="Arial" w:cs="Arial"/>
                    <w:color w:val="000000"/>
                    <w:sz w:val="20"/>
                  </w:rPr>
                  <w:t>USA</w:t>
                </w:r>
              </w:smartTag>
            </w:smartTag>
          </w:p>
        </w:tc>
        <w:tc>
          <w:tcPr>
            <w:tcW w:w="1620" w:type="dxa"/>
          </w:tcPr>
          <w:p w14:paraId="0B28AA51" w14:textId="77777777" w:rsidR="00A60CD6" w:rsidRPr="006D68C9" w:rsidRDefault="00A60CD6" w:rsidP="00C8102B">
            <w:pPr>
              <w:rPr>
                <w:rFonts w:ascii="Arial" w:hAnsi="Arial" w:cs="Arial"/>
                <w:sz w:val="20"/>
              </w:rPr>
            </w:pPr>
            <w:r w:rsidRPr="006D68C9">
              <w:rPr>
                <w:rFonts w:ascii="Arial" w:hAnsi="Arial" w:cs="Arial"/>
                <w:sz w:val="20"/>
              </w:rPr>
              <w:t>N</w:t>
            </w:r>
          </w:p>
        </w:tc>
        <w:tc>
          <w:tcPr>
            <w:tcW w:w="1620" w:type="dxa"/>
          </w:tcPr>
          <w:p w14:paraId="321AA005" w14:textId="77777777" w:rsidR="00A60CD6" w:rsidRPr="006D68C9" w:rsidRDefault="00A60CD6" w:rsidP="00C8102B">
            <w:pPr>
              <w:rPr>
                <w:rFonts w:ascii="Arial" w:hAnsi="Arial" w:cs="Arial"/>
                <w:sz w:val="20"/>
              </w:rPr>
            </w:pPr>
            <w:r w:rsidRPr="006D68C9">
              <w:rPr>
                <w:rFonts w:ascii="Arial" w:hAnsi="Arial" w:cs="Arial"/>
                <w:sz w:val="20"/>
              </w:rPr>
              <w:t>M</w:t>
            </w:r>
          </w:p>
        </w:tc>
        <w:tc>
          <w:tcPr>
            <w:tcW w:w="1574" w:type="dxa"/>
          </w:tcPr>
          <w:p w14:paraId="4279BB4E" w14:textId="77777777" w:rsidR="00A60CD6" w:rsidRPr="006D68C9" w:rsidRDefault="00A60CD6" w:rsidP="00C8102B">
            <w:pPr>
              <w:rPr>
                <w:rFonts w:ascii="Arial" w:hAnsi="Arial" w:cs="Arial"/>
                <w:sz w:val="20"/>
              </w:rPr>
            </w:pPr>
            <w:r w:rsidRPr="006D68C9">
              <w:rPr>
                <w:rFonts w:ascii="Arial" w:hAnsi="Arial" w:cs="Arial"/>
                <w:sz w:val="20"/>
              </w:rPr>
              <w:t>R</w:t>
            </w:r>
          </w:p>
        </w:tc>
      </w:tr>
      <w:tr w:rsidR="00A60CD6" w:rsidRPr="006D68C9" w14:paraId="789F2D0C" w14:textId="77777777" w:rsidTr="00C8102B">
        <w:tc>
          <w:tcPr>
            <w:tcW w:w="3708" w:type="dxa"/>
            <w:vAlign w:val="bottom"/>
          </w:tcPr>
          <w:p w14:paraId="2BDD7360" w14:textId="77777777" w:rsidR="00A60CD6" w:rsidRPr="006D68C9" w:rsidRDefault="00A60CD6" w:rsidP="00C8102B">
            <w:pPr>
              <w:rPr>
                <w:rFonts w:ascii="Arial" w:hAnsi="Arial" w:cs="Arial"/>
                <w:color w:val="000000"/>
                <w:sz w:val="20"/>
              </w:rPr>
            </w:pPr>
            <w:smartTag w:uri="urn:schemas-microsoft-com:office:smarttags" w:element="country-region">
              <w:smartTag w:uri="urn:schemas-microsoft-com:office:smarttags" w:element="place">
                <w:r w:rsidRPr="006D68C9">
                  <w:rPr>
                    <w:rFonts w:ascii="Arial" w:hAnsi="Arial" w:cs="Arial"/>
                    <w:color w:val="000000"/>
                    <w:sz w:val="20"/>
                  </w:rPr>
                  <w:t>ALBANIA</w:t>
                </w:r>
              </w:smartTag>
            </w:smartTag>
          </w:p>
        </w:tc>
        <w:tc>
          <w:tcPr>
            <w:tcW w:w="1620" w:type="dxa"/>
          </w:tcPr>
          <w:p w14:paraId="69A00057" w14:textId="77777777" w:rsidR="00A60CD6" w:rsidRPr="006D68C9" w:rsidRDefault="00A60CD6" w:rsidP="00C8102B">
            <w:pPr>
              <w:rPr>
                <w:rFonts w:ascii="Arial" w:hAnsi="Arial" w:cs="Arial"/>
                <w:sz w:val="20"/>
              </w:rPr>
            </w:pPr>
            <w:r w:rsidRPr="006D68C9">
              <w:rPr>
                <w:rFonts w:ascii="Arial" w:hAnsi="Arial" w:cs="Arial"/>
                <w:sz w:val="20"/>
              </w:rPr>
              <w:t>N</w:t>
            </w:r>
          </w:p>
        </w:tc>
        <w:tc>
          <w:tcPr>
            <w:tcW w:w="1620" w:type="dxa"/>
          </w:tcPr>
          <w:p w14:paraId="3A39FAF9" w14:textId="77777777" w:rsidR="00A60CD6" w:rsidRPr="006D68C9" w:rsidRDefault="00A60CD6" w:rsidP="00C8102B">
            <w:pPr>
              <w:rPr>
                <w:rFonts w:ascii="Arial" w:hAnsi="Arial" w:cs="Arial"/>
                <w:sz w:val="20"/>
              </w:rPr>
            </w:pPr>
            <w:r w:rsidRPr="006D68C9">
              <w:rPr>
                <w:rFonts w:ascii="Arial" w:hAnsi="Arial" w:cs="Arial"/>
                <w:sz w:val="20"/>
              </w:rPr>
              <w:t>M</w:t>
            </w:r>
          </w:p>
        </w:tc>
        <w:tc>
          <w:tcPr>
            <w:tcW w:w="1574" w:type="dxa"/>
          </w:tcPr>
          <w:p w14:paraId="5D5DF57A" w14:textId="77777777" w:rsidR="00A60CD6" w:rsidRPr="006D68C9" w:rsidRDefault="00A60CD6" w:rsidP="00C8102B">
            <w:pPr>
              <w:rPr>
                <w:rFonts w:ascii="Arial" w:hAnsi="Arial" w:cs="Arial"/>
                <w:sz w:val="20"/>
              </w:rPr>
            </w:pPr>
            <w:r w:rsidRPr="006D68C9">
              <w:rPr>
                <w:rFonts w:ascii="Arial" w:hAnsi="Arial" w:cs="Arial"/>
                <w:sz w:val="20"/>
              </w:rPr>
              <w:t>R</w:t>
            </w:r>
          </w:p>
        </w:tc>
      </w:tr>
      <w:tr w:rsidR="00A60CD6" w:rsidRPr="006D68C9" w14:paraId="10B87DC3" w14:textId="77777777" w:rsidTr="00C8102B">
        <w:tc>
          <w:tcPr>
            <w:tcW w:w="3708" w:type="dxa"/>
            <w:vAlign w:val="bottom"/>
          </w:tcPr>
          <w:p w14:paraId="0D901C80" w14:textId="77777777" w:rsidR="00A60CD6" w:rsidRPr="006D68C9" w:rsidRDefault="00A60CD6" w:rsidP="00C8102B">
            <w:pPr>
              <w:rPr>
                <w:rFonts w:ascii="Arial" w:hAnsi="Arial" w:cs="Arial"/>
                <w:color w:val="000000"/>
                <w:sz w:val="20"/>
              </w:rPr>
            </w:pPr>
            <w:smartTag w:uri="urn:schemas-microsoft-com:office:smarttags" w:element="country-region">
              <w:smartTag w:uri="urn:schemas-microsoft-com:office:smarttags" w:element="place">
                <w:r w:rsidRPr="006D68C9">
                  <w:rPr>
                    <w:rFonts w:ascii="Arial" w:hAnsi="Arial" w:cs="Arial"/>
                    <w:color w:val="000000"/>
                    <w:sz w:val="20"/>
                  </w:rPr>
                  <w:t>ALGERIA</w:t>
                </w:r>
              </w:smartTag>
            </w:smartTag>
          </w:p>
        </w:tc>
        <w:tc>
          <w:tcPr>
            <w:tcW w:w="1620" w:type="dxa"/>
          </w:tcPr>
          <w:p w14:paraId="6CA206C8" w14:textId="77777777" w:rsidR="00A60CD6" w:rsidRPr="006D68C9" w:rsidRDefault="00A60CD6" w:rsidP="00C8102B">
            <w:pPr>
              <w:rPr>
                <w:rFonts w:ascii="Arial" w:hAnsi="Arial" w:cs="Arial"/>
                <w:sz w:val="20"/>
              </w:rPr>
            </w:pPr>
            <w:r w:rsidRPr="006D68C9">
              <w:rPr>
                <w:rFonts w:ascii="Arial" w:hAnsi="Arial" w:cs="Arial"/>
                <w:sz w:val="20"/>
              </w:rPr>
              <w:t>N</w:t>
            </w:r>
          </w:p>
        </w:tc>
        <w:tc>
          <w:tcPr>
            <w:tcW w:w="1620" w:type="dxa"/>
          </w:tcPr>
          <w:p w14:paraId="1EEB0DE9" w14:textId="77777777" w:rsidR="00A60CD6" w:rsidRPr="006D68C9" w:rsidRDefault="00A60CD6" w:rsidP="00C8102B">
            <w:pPr>
              <w:rPr>
                <w:rFonts w:ascii="Arial" w:hAnsi="Arial" w:cs="Arial"/>
                <w:sz w:val="20"/>
              </w:rPr>
            </w:pPr>
            <w:r w:rsidRPr="006D68C9">
              <w:rPr>
                <w:rFonts w:ascii="Arial" w:hAnsi="Arial" w:cs="Arial"/>
                <w:sz w:val="20"/>
              </w:rPr>
              <w:t>M</w:t>
            </w:r>
          </w:p>
        </w:tc>
        <w:tc>
          <w:tcPr>
            <w:tcW w:w="1574" w:type="dxa"/>
          </w:tcPr>
          <w:p w14:paraId="3A8162CF" w14:textId="77777777" w:rsidR="00A60CD6" w:rsidRPr="006D68C9" w:rsidRDefault="00A60CD6" w:rsidP="00C8102B">
            <w:pPr>
              <w:rPr>
                <w:rFonts w:ascii="Arial" w:hAnsi="Arial" w:cs="Arial"/>
                <w:sz w:val="20"/>
              </w:rPr>
            </w:pPr>
            <w:r w:rsidRPr="006D68C9">
              <w:rPr>
                <w:rFonts w:ascii="Arial" w:hAnsi="Arial" w:cs="Arial"/>
                <w:sz w:val="20"/>
              </w:rPr>
              <w:t>R</w:t>
            </w:r>
          </w:p>
        </w:tc>
      </w:tr>
      <w:tr w:rsidR="00A60CD6" w:rsidRPr="006D68C9" w14:paraId="70FDD25E" w14:textId="77777777" w:rsidTr="00C8102B">
        <w:tc>
          <w:tcPr>
            <w:tcW w:w="3708" w:type="dxa"/>
            <w:vAlign w:val="bottom"/>
          </w:tcPr>
          <w:p w14:paraId="10BD5E29" w14:textId="77777777" w:rsidR="00A60CD6" w:rsidRPr="006D68C9" w:rsidRDefault="00A60CD6" w:rsidP="00C8102B">
            <w:pPr>
              <w:rPr>
                <w:rFonts w:ascii="Arial" w:hAnsi="Arial" w:cs="Arial"/>
                <w:color w:val="000000"/>
                <w:sz w:val="20"/>
              </w:rPr>
            </w:pPr>
            <w:smartTag w:uri="urn:schemas-microsoft-com:office:smarttags" w:element="State">
              <w:smartTag w:uri="urn:schemas-microsoft-com:office:smarttags" w:element="place">
                <w:r w:rsidRPr="006D68C9">
                  <w:rPr>
                    <w:rFonts w:ascii="Arial" w:hAnsi="Arial" w:cs="Arial"/>
                    <w:color w:val="000000"/>
                    <w:sz w:val="20"/>
                  </w:rPr>
                  <w:t>AMERICAN SAMOA</w:t>
                </w:r>
              </w:smartTag>
            </w:smartTag>
          </w:p>
        </w:tc>
        <w:tc>
          <w:tcPr>
            <w:tcW w:w="1620" w:type="dxa"/>
          </w:tcPr>
          <w:p w14:paraId="4BD206D6" w14:textId="77777777" w:rsidR="00A60CD6" w:rsidRPr="006D68C9" w:rsidRDefault="00A60CD6" w:rsidP="00C8102B">
            <w:pPr>
              <w:rPr>
                <w:rFonts w:ascii="Arial" w:hAnsi="Arial" w:cs="Arial"/>
                <w:sz w:val="20"/>
              </w:rPr>
            </w:pPr>
            <w:r w:rsidRPr="006D68C9">
              <w:rPr>
                <w:rFonts w:ascii="Arial" w:hAnsi="Arial" w:cs="Arial"/>
                <w:sz w:val="20"/>
              </w:rPr>
              <w:t>N</w:t>
            </w:r>
          </w:p>
        </w:tc>
        <w:tc>
          <w:tcPr>
            <w:tcW w:w="1620" w:type="dxa"/>
          </w:tcPr>
          <w:p w14:paraId="535D2592" w14:textId="77777777" w:rsidR="00A60CD6" w:rsidRPr="006D68C9" w:rsidRDefault="00A60CD6" w:rsidP="00C8102B">
            <w:pPr>
              <w:rPr>
                <w:rFonts w:ascii="Arial" w:hAnsi="Arial" w:cs="Arial"/>
                <w:sz w:val="20"/>
              </w:rPr>
            </w:pPr>
            <w:r w:rsidRPr="006D68C9">
              <w:rPr>
                <w:rFonts w:ascii="Arial" w:hAnsi="Arial" w:cs="Arial"/>
                <w:sz w:val="20"/>
              </w:rPr>
              <w:t>M</w:t>
            </w:r>
          </w:p>
        </w:tc>
        <w:tc>
          <w:tcPr>
            <w:tcW w:w="1574" w:type="dxa"/>
          </w:tcPr>
          <w:p w14:paraId="3777261C" w14:textId="77777777" w:rsidR="00A60CD6" w:rsidRPr="006D68C9" w:rsidRDefault="00A60CD6" w:rsidP="00C8102B">
            <w:pPr>
              <w:rPr>
                <w:rFonts w:ascii="Arial" w:hAnsi="Arial" w:cs="Arial"/>
                <w:sz w:val="20"/>
              </w:rPr>
            </w:pPr>
            <w:r w:rsidRPr="006D68C9">
              <w:rPr>
                <w:rFonts w:ascii="Arial" w:hAnsi="Arial" w:cs="Arial"/>
                <w:sz w:val="20"/>
              </w:rPr>
              <w:t>R</w:t>
            </w:r>
          </w:p>
        </w:tc>
      </w:tr>
      <w:tr w:rsidR="00A60CD6" w:rsidRPr="006D68C9" w14:paraId="7CC45552" w14:textId="77777777" w:rsidTr="00C8102B">
        <w:trPr>
          <w:trHeight w:val="281"/>
        </w:trPr>
        <w:tc>
          <w:tcPr>
            <w:tcW w:w="3708" w:type="dxa"/>
            <w:vAlign w:val="bottom"/>
          </w:tcPr>
          <w:p w14:paraId="547C43F4" w14:textId="77777777" w:rsidR="00A60CD6" w:rsidRPr="006D68C9" w:rsidRDefault="00A60CD6" w:rsidP="00C8102B">
            <w:pPr>
              <w:rPr>
                <w:rFonts w:ascii="Arial" w:hAnsi="Arial" w:cs="Arial"/>
                <w:color w:val="000000"/>
                <w:sz w:val="20"/>
              </w:rPr>
            </w:pPr>
            <w:smartTag w:uri="urn:schemas-microsoft-com:office:smarttags" w:element="country-region">
              <w:smartTag w:uri="urn:schemas-microsoft-com:office:smarttags" w:element="place">
                <w:r w:rsidRPr="006D68C9">
                  <w:rPr>
                    <w:rFonts w:ascii="Arial" w:hAnsi="Arial" w:cs="Arial"/>
                    <w:color w:val="000000"/>
                    <w:sz w:val="20"/>
                  </w:rPr>
                  <w:t>ANDORRA</w:t>
                </w:r>
              </w:smartTag>
            </w:smartTag>
          </w:p>
        </w:tc>
        <w:tc>
          <w:tcPr>
            <w:tcW w:w="1620" w:type="dxa"/>
          </w:tcPr>
          <w:p w14:paraId="3E47BF62" w14:textId="77777777" w:rsidR="00A60CD6" w:rsidRPr="006D68C9" w:rsidRDefault="00A60CD6" w:rsidP="00C8102B">
            <w:pPr>
              <w:rPr>
                <w:rFonts w:ascii="Arial" w:hAnsi="Arial" w:cs="Arial"/>
                <w:sz w:val="20"/>
              </w:rPr>
            </w:pPr>
            <w:r w:rsidRPr="006D68C9">
              <w:rPr>
                <w:rFonts w:ascii="Arial" w:hAnsi="Arial" w:cs="Arial"/>
                <w:sz w:val="20"/>
              </w:rPr>
              <w:t>N</w:t>
            </w:r>
          </w:p>
        </w:tc>
        <w:tc>
          <w:tcPr>
            <w:tcW w:w="1620" w:type="dxa"/>
          </w:tcPr>
          <w:p w14:paraId="6185E0FA" w14:textId="77777777" w:rsidR="00A60CD6" w:rsidRPr="006D68C9" w:rsidRDefault="00A60CD6" w:rsidP="00C8102B">
            <w:pPr>
              <w:rPr>
                <w:rFonts w:ascii="Arial" w:hAnsi="Arial" w:cs="Arial"/>
                <w:sz w:val="20"/>
              </w:rPr>
            </w:pPr>
            <w:r w:rsidRPr="006D68C9">
              <w:rPr>
                <w:rFonts w:ascii="Arial" w:hAnsi="Arial" w:cs="Arial"/>
                <w:sz w:val="20"/>
              </w:rPr>
              <w:t>M</w:t>
            </w:r>
          </w:p>
        </w:tc>
        <w:tc>
          <w:tcPr>
            <w:tcW w:w="1574" w:type="dxa"/>
          </w:tcPr>
          <w:p w14:paraId="6814B082" w14:textId="77777777" w:rsidR="00A60CD6" w:rsidRPr="006D68C9" w:rsidRDefault="00A60CD6" w:rsidP="00C8102B">
            <w:pPr>
              <w:rPr>
                <w:rFonts w:ascii="Arial" w:hAnsi="Arial" w:cs="Arial"/>
                <w:sz w:val="20"/>
              </w:rPr>
            </w:pPr>
            <w:r w:rsidRPr="006D68C9">
              <w:rPr>
                <w:rFonts w:ascii="Arial" w:hAnsi="Arial" w:cs="Arial"/>
                <w:sz w:val="20"/>
              </w:rPr>
              <w:t>R</w:t>
            </w:r>
          </w:p>
        </w:tc>
      </w:tr>
      <w:tr w:rsidR="00A60CD6" w:rsidRPr="006D68C9" w14:paraId="265168A5" w14:textId="77777777" w:rsidTr="00C8102B">
        <w:tc>
          <w:tcPr>
            <w:tcW w:w="3708" w:type="dxa"/>
            <w:shd w:val="clear" w:color="auto" w:fill="E0E0E0"/>
          </w:tcPr>
          <w:p w14:paraId="130A32C9" w14:textId="77777777" w:rsidR="00A60CD6" w:rsidRPr="006D68C9" w:rsidRDefault="00A60CD6" w:rsidP="00C8102B">
            <w:pPr>
              <w:rPr>
                <w:rFonts w:ascii="Arial" w:hAnsi="Arial" w:cs="Arial"/>
                <w:b/>
                <w:sz w:val="20"/>
              </w:rPr>
            </w:pPr>
            <w:r w:rsidRPr="006D68C9">
              <w:rPr>
                <w:rFonts w:ascii="Arial" w:hAnsi="Arial" w:cs="Arial"/>
                <w:b/>
                <w:sz w:val="20"/>
              </w:rPr>
              <w:t>TOTAL</w:t>
            </w:r>
          </w:p>
        </w:tc>
        <w:tc>
          <w:tcPr>
            <w:tcW w:w="1620" w:type="dxa"/>
            <w:shd w:val="clear" w:color="auto" w:fill="E0E0E0"/>
          </w:tcPr>
          <w:p w14:paraId="094B1693" w14:textId="77777777" w:rsidR="00A60CD6" w:rsidRPr="006D68C9" w:rsidRDefault="00A60CD6" w:rsidP="00C8102B">
            <w:pPr>
              <w:rPr>
                <w:rFonts w:ascii="Arial" w:hAnsi="Arial" w:cs="Arial"/>
                <w:b/>
                <w:sz w:val="20"/>
              </w:rPr>
            </w:pPr>
          </w:p>
        </w:tc>
        <w:tc>
          <w:tcPr>
            <w:tcW w:w="1620" w:type="dxa"/>
            <w:shd w:val="clear" w:color="auto" w:fill="E0E0E0"/>
          </w:tcPr>
          <w:p w14:paraId="20ADB8CE" w14:textId="77777777" w:rsidR="00A60CD6" w:rsidRPr="006D68C9" w:rsidRDefault="00A60CD6" w:rsidP="00C8102B">
            <w:pPr>
              <w:rPr>
                <w:rFonts w:ascii="Arial" w:hAnsi="Arial" w:cs="Arial"/>
                <w:b/>
                <w:sz w:val="20"/>
              </w:rPr>
            </w:pPr>
            <w:r w:rsidRPr="006D68C9">
              <w:rPr>
                <w:rFonts w:ascii="Arial" w:hAnsi="Arial" w:cs="Arial"/>
                <w:sz w:val="20"/>
              </w:rPr>
              <w:t>∑M</w:t>
            </w:r>
          </w:p>
        </w:tc>
        <w:tc>
          <w:tcPr>
            <w:tcW w:w="1574" w:type="dxa"/>
            <w:shd w:val="clear" w:color="auto" w:fill="E0E0E0"/>
          </w:tcPr>
          <w:p w14:paraId="4397818A" w14:textId="77777777" w:rsidR="00A60CD6" w:rsidRPr="006D68C9" w:rsidRDefault="00A60CD6" w:rsidP="00C8102B">
            <w:pPr>
              <w:rPr>
                <w:rFonts w:ascii="Arial" w:hAnsi="Arial" w:cs="Arial"/>
                <w:b/>
                <w:sz w:val="20"/>
              </w:rPr>
            </w:pPr>
            <w:r w:rsidRPr="006D68C9">
              <w:rPr>
                <w:rFonts w:ascii="Arial" w:hAnsi="Arial" w:cs="Arial"/>
                <w:sz w:val="20"/>
              </w:rPr>
              <w:t>∑R</w:t>
            </w:r>
          </w:p>
        </w:tc>
      </w:tr>
    </w:tbl>
    <w:p w14:paraId="1C284FCB" w14:textId="77777777" w:rsidR="00A60CD6" w:rsidRPr="006D68C9" w:rsidRDefault="00A60CD6" w:rsidP="00A60CD6">
      <w:pPr>
        <w:autoSpaceDE w:val="0"/>
        <w:autoSpaceDN w:val="0"/>
        <w:adjustRightInd w:val="0"/>
        <w:spacing w:after="120" w:line="360" w:lineRule="auto"/>
        <w:ind w:left="720" w:right="1473"/>
        <w:rPr>
          <w:rFonts w:ascii="Arial" w:hAnsi="Arial" w:cs="Arial"/>
          <w:sz w:val="20"/>
        </w:rPr>
      </w:pPr>
    </w:p>
    <w:p w14:paraId="5189EE05" w14:textId="77777777" w:rsidR="00A60CD6" w:rsidRPr="006D68C9" w:rsidRDefault="00A60CD6" w:rsidP="00A60CD6">
      <w:pPr>
        <w:pStyle w:val="FormatmallRubrik2Hger-089cm1"/>
        <w:autoSpaceDE w:val="0"/>
        <w:autoSpaceDN w:val="0"/>
        <w:adjustRightInd w:val="0"/>
        <w:spacing w:before="0"/>
        <w:ind w:left="567"/>
        <w:outlineLvl w:val="9"/>
        <w:rPr>
          <w:rFonts w:cs="Arial"/>
          <w:iCs/>
          <w:szCs w:val="24"/>
          <w:lang w:eastAsia="en-US"/>
        </w:rPr>
      </w:pPr>
      <w:r w:rsidRPr="006D68C9">
        <w:rPr>
          <w:rFonts w:cs="Arial"/>
          <w:szCs w:val="24"/>
          <w:lang w:eastAsia="en-US"/>
        </w:rPr>
        <w:t>Transit segment call numbers are referenced in parentheses to avoid double-counting; each transit call shall also appear as an international call, referenced by destination.  Call quantities in parentheses shall not be included in the summation to yield the total number of calls ∑N.</w:t>
      </w:r>
    </w:p>
    <w:p w14:paraId="337D1666" w14:textId="77777777" w:rsidR="00A60CD6" w:rsidRPr="006D68C9" w:rsidRDefault="00A60CD6" w:rsidP="00A60CD6">
      <w:pPr>
        <w:pStyle w:val="Heading2"/>
        <w:ind w:left="578" w:hanging="578"/>
        <w:jc w:val="both"/>
        <w:rPr>
          <w:iCs w:val="0"/>
        </w:rPr>
      </w:pPr>
      <w:r w:rsidRPr="006D68C9">
        <w:t xml:space="preserve">The total </w:t>
      </w:r>
      <w:r w:rsidRPr="006D68C9">
        <w:rPr>
          <w:lang w:eastAsia="en-US"/>
        </w:rPr>
        <w:t>duration</w:t>
      </w:r>
      <w:r w:rsidRPr="006D68C9">
        <w:t xml:space="preserve"> of all Calls shall be itemized in the Interconnection Usage Report in minutes and seconds and summarized, then rounded up to the next number of whole minute for each Interconnection Service. </w:t>
      </w:r>
    </w:p>
    <w:p w14:paraId="60D12610" w14:textId="77777777" w:rsidR="00A60CD6" w:rsidRPr="006D68C9" w:rsidRDefault="00A60CD6" w:rsidP="00A60CD6">
      <w:pPr>
        <w:pStyle w:val="Heading2"/>
        <w:ind w:left="578" w:hanging="578"/>
        <w:jc w:val="both"/>
      </w:pPr>
      <w:r w:rsidRPr="006D68C9">
        <w:t>The Interconnection Usage Report and Interconnection General Report shall be provided by the Billing Party to the other Party together with the resulting invoice</w:t>
      </w:r>
      <w:r w:rsidRPr="006D68C9">
        <w:rPr>
          <w:b/>
          <w:i/>
        </w:rPr>
        <w:t xml:space="preserve"> </w:t>
      </w:r>
      <w:r w:rsidRPr="006D68C9">
        <w:t>based upon the said reports not later than 5 weeks after the end of each Billing Period.</w:t>
      </w:r>
    </w:p>
    <w:p w14:paraId="52AE19F0" w14:textId="77777777" w:rsidR="00A60CD6" w:rsidRPr="006D68C9" w:rsidRDefault="00A60CD6" w:rsidP="00A60CD6">
      <w:pPr>
        <w:pStyle w:val="Heading2"/>
        <w:ind w:left="578" w:hanging="578"/>
        <w:jc w:val="both"/>
      </w:pPr>
      <w:r w:rsidRPr="006D68C9">
        <w:t>The Billing Period for Interconnection Traffic shall be monthly commencing from 00.00:00 hours on the 1st day of each calendar month and ending at 23:59:59 hours on the last day of the month.</w:t>
      </w:r>
    </w:p>
    <w:p w14:paraId="7C25FC21" w14:textId="77777777" w:rsidR="00A60CD6" w:rsidRPr="006D68C9" w:rsidRDefault="00A60CD6" w:rsidP="00A60CD6">
      <w:pPr>
        <w:pStyle w:val="Heading2"/>
        <w:ind w:left="578" w:hanging="578"/>
        <w:jc w:val="both"/>
      </w:pPr>
      <w:r w:rsidRPr="006D68C9">
        <w:t>Any invoice or credit note transmitted between the Parties will contain the following information, in addition to any legally required information</w:t>
      </w:r>
      <w:r w:rsidRPr="006D68C9">
        <w:rPr>
          <w:i/>
        </w:rPr>
        <w:t xml:space="preserve"> </w:t>
      </w:r>
    </w:p>
    <w:p w14:paraId="58466610" w14:textId="1FBF5924" w:rsidR="00A60CD6" w:rsidRPr="006D68C9" w:rsidRDefault="00AD67F0" w:rsidP="00B6441E">
      <w:pPr>
        <w:pStyle w:val="Level5"/>
        <w:numPr>
          <w:ilvl w:val="0"/>
          <w:numId w:val="0"/>
        </w:numPr>
        <w:ind w:left="1304" w:hanging="737"/>
        <w:rPr>
          <w:rFonts w:cs="Arial"/>
        </w:rPr>
      </w:pPr>
      <w:r>
        <w:rPr>
          <w:rFonts w:cs="Arial"/>
        </w:rPr>
        <w:t>(a)</w:t>
      </w:r>
      <w:r>
        <w:rPr>
          <w:rFonts w:cs="Arial"/>
        </w:rPr>
        <w:tab/>
      </w:r>
      <w:r w:rsidR="00A60CD6" w:rsidRPr="006D68C9">
        <w:rPr>
          <w:rFonts w:cs="Arial"/>
        </w:rPr>
        <w:t>Relevant Billing Period;</w:t>
      </w:r>
    </w:p>
    <w:p w14:paraId="1FC65931" w14:textId="0ACB6B76" w:rsidR="00A60CD6" w:rsidRPr="006D68C9" w:rsidRDefault="00AD67F0" w:rsidP="00B6441E">
      <w:pPr>
        <w:pStyle w:val="Level5"/>
        <w:numPr>
          <w:ilvl w:val="0"/>
          <w:numId w:val="0"/>
        </w:numPr>
        <w:ind w:left="1304" w:hanging="737"/>
        <w:rPr>
          <w:rFonts w:cs="Arial"/>
        </w:rPr>
      </w:pPr>
      <w:r>
        <w:rPr>
          <w:rFonts w:cs="Arial"/>
        </w:rPr>
        <w:t>(b)</w:t>
      </w:r>
      <w:r>
        <w:rPr>
          <w:rFonts w:cs="Arial"/>
        </w:rPr>
        <w:tab/>
      </w:r>
      <w:r w:rsidR="00A60CD6" w:rsidRPr="006D68C9">
        <w:rPr>
          <w:rFonts w:cs="Arial"/>
        </w:rPr>
        <w:t>Reference to the Interconnection Reports on which the invoice is based;</w:t>
      </w:r>
    </w:p>
    <w:p w14:paraId="17587D6D" w14:textId="4E0EC5B3" w:rsidR="00A60CD6" w:rsidRPr="006D68C9" w:rsidRDefault="00AD67F0" w:rsidP="00B6441E">
      <w:pPr>
        <w:pStyle w:val="Level5"/>
        <w:numPr>
          <w:ilvl w:val="0"/>
          <w:numId w:val="0"/>
        </w:numPr>
        <w:ind w:left="1304" w:hanging="737"/>
        <w:rPr>
          <w:rFonts w:cs="Arial"/>
        </w:rPr>
      </w:pPr>
      <w:r>
        <w:rPr>
          <w:rFonts w:cs="Arial"/>
        </w:rPr>
        <w:t>(c)</w:t>
      </w:r>
      <w:r>
        <w:rPr>
          <w:rFonts w:cs="Arial"/>
        </w:rPr>
        <w:tab/>
      </w:r>
      <w:r w:rsidR="00A60CD6" w:rsidRPr="006D68C9">
        <w:rPr>
          <w:rFonts w:cs="Arial"/>
        </w:rPr>
        <w:t>Total net amount in Omani Rials;</w:t>
      </w:r>
    </w:p>
    <w:p w14:paraId="38D08328" w14:textId="27C3480F" w:rsidR="00A60CD6" w:rsidRPr="006D68C9" w:rsidRDefault="00AD67F0" w:rsidP="00B6441E">
      <w:pPr>
        <w:pStyle w:val="Level5"/>
        <w:numPr>
          <w:ilvl w:val="0"/>
          <w:numId w:val="0"/>
        </w:numPr>
        <w:ind w:left="1304" w:hanging="737"/>
        <w:rPr>
          <w:rFonts w:cs="Arial"/>
        </w:rPr>
      </w:pPr>
      <w:r>
        <w:rPr>
          <w:rFonts w:cs="Arial"/>
        </w:rPr>
        <w:t>(d)</w:t>
      </w:r>
      <w:r>
        <w:rPr>
          <w:rFonts w:cs="Arial"/>
        </w:rPr>
        <w:tab/>
      </w:r>
      <w:r w:rsidR="00A60CD6" w:rsidRPr="006D68C9">
        <w:rPr>
          <w:rFonts w:cs="Arial"/>
        </w:rPr>
        <w:t>Relevant Tax amount;</w:t>
      </w:r>
    </w:p>
    <w:p w14:paraId="32447717" w14:textId="3A5FA03C" w:rsidR="00A60CD6" w:rsidRPr="006D68C9" w:rsidRDefault="00AD67F0" w:rsidP="00B6441E">
      <w:pPr>
        <w:pStyle w:val="Level5"/>
        <w:numPr>
          <w:ilvl w:val="0"/>
          <w:numId w:val="0"/>
        </w:numPr>
        <w:ind w:left="1304" w:hanging="737"/>
        <w:rPr>
          <w:rFonts w:cs="Arial"/>
        </w:rPr>
      </w:pPr>
      <w:r>
        <w:rPr>
          <w:rFonts w:cs="Arial"/>
        </w:rPr>
        <w:t>(e)</w:t>
      </w:r>
      <w:r>
        <w:rPr>
          <w:rFonts w:cs="Arial"/>
        </w:rPr>
        <w:tab/>
      </w:r>
      <w:r w:rsidR="00A60CD6" w:rsidRPr="006D68C9">
        <w:rPr>
          <w:rFonts w:cs="Arial"/>
        </w:rPr>
        <w:t>Total amount due in Omani Rials;</w:t>
      </w:r>
    </w:p>
    <w:p w14:paraId="079973DE" w14:textId="0192F16C" w:rsidR="00A60CD6" w:rsidRPr="006D68C9" w:rsidRDefault="00AD67F0" w:rsidP="00B6441E">
      <w:pPr>
        <w:pStyle w:val="Level5"/>
        <w:numPr>
          <w:ilvl w:val="0"/>
          <w:numId w:val="0"/>
        </w:numPr>
        <w:ind w:left="1304" w:hanging="737"/>
        <w:rPr>
          <w:rFonts w:cs="Arial"/>
        </w:rPr>
      </w:pPr>
      <w:r>
        <w:rPr>
          <w:rFonts w:cs="Arial"/>
        </w:rPr>
        <w:t>(f)</w:t>
      </w:r>
      <w:r>
        <w:rPr>
          <w:rFonts w:cs="Arial"/>
        </w:rPr>
        <w:tab/>
      </w:r>
      <w:r w:rsidR="00A60CD6" w:rsidRPr="006D68C9">
        <w:rPr>
          <w:rFonts w:cs="Arial"/>
        </w:rPr>
        <w:t>Date the Invoice was issued</w:t>
      </w:r>
    </w:p>
    <w:p w14:paraId="24FEBC34" w14:textId="77777777" w:rsidR="00A60CD6" w:rsidRPr="006D68C9" w:rsidRDefault="00A60CD6" w:rsidP="0031609F">
      <w:pPr>
        <w:pStyle w:val="Level5"/>
        <w:numPr>
          <w:ilvl w:val="4"/>
          <w:numId w:val="19"/>
        </w:numPr>
        <w:rPr>
          <w:rFonts w:cs="Arial"/>
        </w:rPr>
      </w:pPr>
      <w:r w:rsidRPr="006D68C9">
        <w:rPr>
          <w:rFonts w:cs="Arial"/>
        </w:rPr>
        <w:t xml:space="preserve">Due Date for full payment. </w:t>
      </w:r>
    </w:p>
    <w:p w14:paraId="5B86E557" w14:textId="77777777" w:rsidR="00A60CD6" w:rsidRPr="006D68C9" w:rsidRDefault="00A60CD6" w:rsidP="00A60CD6">
      <w:pPr>
        <w:rPr>
          <w:rFonts w:ascii="Arial" w:hAnsi="Arial" w:cs="Arial"/>
        </w:rPr>
      </w:pPr>
    </w:p>
    <w:p w14:paraId="61191B43" w14:textId="7949AA3E" w:rsidR="00A60CD6" w:rsidRPr="006D68C9" w:rsidRDefault="00A60CD6" w:rsidP="00875813">
      <w:pPr>
        <w:pStyle w:val="Heading2"/>
        <w:ind w:left="578" w:hanging="578"/>
        <w:jc w:val="both"/>
      </w:pPr>
      <w:r w:rsidRPr="006D68C9">
        <w:lastRenderedPageBreak/>
        <w:t>In the event of any modifications to the Parties respective Interconnection Services</w:t>
      </w:r>
      <w:r w:rsidRPr="006D68C9">
        <w:rPr>
          <w:i/>
        </w:rPr>
        <w:t xml:space="preserve">, </w:t>
      </w:r>
      <w:r w:rsidRPr="006D68C9">
        <w:t xml:space="preserve">the prices contained in </w:t>
      </w:r>
      <w:r w:rsidR="00875813">
        <w:t>the</w:t>
      </w:r>
      <w:r w:rsidRPr="006D68C9">
        <w:t xml:space="preserve"> Sub Annexes shall have no retroactive effect unless otherwise agreed in writing between the Parties or unless explicitly directed to be retroactive by the TRA. </w:t>
      </w:r>
    </w:p>
    <w:p w14:paraId="1B37BF52" w14:textId="77777777" w:rsidR="00A60CD6" w:rsidRPr="006D68C9" w:rsidRDefault="00A60CD6" w:rsidP="00A60CD6">
      <w:pPr>
        <w:pStyle w:val="Heading2"/>
        <w:ind w:left="578" w:hanging="578"/>
        <w:jc w:val="both"/>
      </w:pPr>
      <w:r w:rsidRPr="006D68C9">
        <w:t>The Billing Party shall for a period of 24 months store all individual CDRs associated with an invoice.</w:t>
      </w:r>
    </w:p>
    <w:p w14:paraId="44B3686F" w14:textId="77777777" w:rsidR="00A60CD6" w:rsidRPr="006D68C9" w:rsidRDefault="00A60CD6" w:rsidP="00A60CD6">
      <w:pPr>
        <w:pStyle w:val="Heading2"/>
        <w:ind w:left="578" w:hanging="578"/>
        <w:jc w:val="both"/>
      </w:pPr>
      <w:r w:rsidRPr="006D68C9">
        <w:t xml:space="preserve">The Billing Party shall, for a period of 36 months after each Billing Period, store the Billing Information in such summary format and in such amounts as shall be sufficient to recalculate the amounts due from one Party to the other to take account of changes in the relevant prices. </w:t>
      </w:r>
    </w:p>
    <w:p w14:paraId="31BA3448" w14:textId="77777777" w:rsidR="00A60CD6" w:rsidRPr="006D68C9" w:rsidRDefault="00A60CD6" w:rsidP="00A60CD6">
      <w:pPr>
        <w:pStyle w:val="Heading2"/>
        <w:ind w:left="578" w:hanging="578"/>
        <w:jc w:val="both"/>
      </w:pPr>
      <w:r w:rsidRPr="006D68C9">
        <w:t>If the Network or the Billing System of either Party malfunctions and fails to provide all of the Billing Information necessary for the Billing Party to prepare an invoice, the Billed Party shall (at a reasonable cost charged to the Billing Party by the Billed Party) at the request of the Billing Party use its reasonable effort to supply, using its own sources of such information,</w:t>
      </w:r>
      <w:r w:rsidRPr="006D68C9">
        <w:rPr>
          <w:i/>
        </w:rPr>
        <w:t xml:space="preserve"> </w:t>
      </w:r>
      <w:r w:rsidRPr="006D68C9">
        <w:t>the missing Billing Information to the Billing Party. There shall be no legal liability on the Billing Party or the Billed Party</w:t>
      </w:r>
      <w:r w:rsidRPr="006D68C9">
        <w:rPr>
          <w:i/>
        </w:rPr>
        <w:t xml:space="preserve"> </w:t>
      </w:r>
      <w:r w:rsidRPr="006D68C9">
        <w:t>for the preparation of an incorrect invoice resulting from inaccuracies in such Billing Information provided by the Billed Party to the Billing Party. The Parties acknowledge that Billing Information supplied by the Billed Party pursuant to this Clause shall have been supplied via a verification system (rather than a Billing System) and the Billed Party cannot warrant that the information is free of error.</w:t>
      </w:r>
    </w:p>
    <w:p w14:paraId="4F746C59" w14:textId="77777777" w:rsidR="00A60CD6" w:rsidRPr="006D68C9" w:rsidRDefault="00A60CD6" w:rsidP="00A60CD6">
      <w:pPr>
        <w:pStyle w:val="Heading2"/>
        <w:ind w:left="578" w:hanging="578"/>
        <w:jc w:val="both"/>
      </w:pPr>
      <w:r w:rsidRPr="006D68C9">
        <w:t>In the event that the CDR Data and / or Billing Information upon which the Billing Party would normally base an invoice is lost for whatever reason, and the Billing Party is not able to issue an invoice for a Billing Period using such Billing Information, the Billing Party may estimate such information.  The Billing Party shall advise the Billed Party of the fact that any invoice is estimated rather than based upon CDR Data together with the Billing Information for the relevant Billing Period together with the reasons for using estimates.</w:t>
      </w:r>
    </w:p>
    <w:p w14:paraId="406D6308" w14:textId="6EB0CFBE" w:rsidR="00A60CD6" w:rsidRPr="006D68C9" w:rsidRDefault="00A60CD6" w:rsidP="00A60CD6">
      <w:pPr>
        <w:pStyle w:val="Heading2"/>
        <w:ind w:left="578" w:hanging="578"/>
        <w:jc w:val="both"/>
      </w:pPr>
      <w:r w:rsidRPr="006D68C9">
        <w:t xml:space="preserve"> If either of the Parties’ monitoring of its Billing Information indicates a Persistent Inconsistency in reconciling or verifying Billing Information provided by the other, the Parties shall use their reasonable endeavours to ascertain the cause of such inconsistency and shall cooperate fully with each other in so doing</w:t>
      </w:r>
      <w:r w:rsidR="00AD67F0">
        <w:t>.</w:t>
      </w:r>
      <w:r w:rsidRPr="006D68C9">
        <w:t xml:space="preserve"> </w:t>
      </w:r>
    </w:p>
    <w:p w14:paraId="3F7CF56F" w14:textId="0CA73B7D" w:rsidR="00A60CD6" w:rsidRPr="006D68C9" w:rsidRDefault="00A60CD6" w:rsidP="00AD67F0">
      <w:pPr>
        <w:pStyle w:val="Heading2"/>
        <w:ind w:left="578" w:hanging="578"/>
        <w:jc w:val="both"/>
      </w:pPr>
      <w:r w:rsidRPr="006D68C9">
        <w:t xml:space="preserve">Subject to </w:t>
      </w:r>
      <w:r w:rsidR="0084659B">
        <w:t xml:space="preserve">this </w:t>
      </w:r>
      <w:r w:rsidR="00AD67F0">
        <w:t>–Clause</w:t>
      </w:r>
      <w:r w:rsidR="00264E62">
        <w:t xml:space="preserve"> 11</w:t>
      </w:r>
      <w:r w:rsidRPr="006D68C9">
        <w:t xml:space="preserve"> final full clearing of estimated invoices must take place within 3 months of the date of issue of the estimated invoice.  </w:t>
      </w:r>
    </w:p>
    <w:p w14:paraId="7398A63D" w14:textId="77777777" w:rsidR="008A58D1" w:rsidRPr="006D68C9" w:rsidRDefault="008A58D1" w:rsidP="008A58D1">
      <w:pPr>
        <w:rPr>
          <w:lang w:eastAsia="en-US"/>
        </w:rPr>
      </w:pPr>
    </w:p>
    <w:p w14:paraId="25B1E39B" w14:textId="466F067A" w:rsidR="00D130C9" w:rsidRPr="006D68C9" w:rsidRDefault="004E1370" w:rsidP="00F73AAE">
      <w:pPr>
        <w:pStyle w:val="Heading1"/>
        <w:rPr>
          <w:lang w:val="en-GB"/>
        </w:rPr>
      </w:pPr>
      <w:r w:rsidRPr="006D68C9">
        <w:rPr>
          <w:lang w:val="en-GB"/>
        </w:rPr>
        <w:lastRenderedPageBreak/>
        <w:t xml:space="preserve"> </w:t>
      </w:r>
      <w:bookmarkStart w:id="50" w:name="_Toc467496386"/>
      <w:r w:rsidR="00D130C9" w:rsidRPr="006D68C9">
        <w:rPr>
          <w:lang w:val="en-GB"/>
        </w:rPr>
        <w:t>BILLING DISPUTES</w:t>
      </w:r>
      <w:bookmarkEnd w:id="50"/>
    </w:p>
    <w:p w14:paraId="5C6358DD" w14:textId="77777777" w:rsidR="004E105C" w:rsidRPr="006D68C9" w:rsidRDefault="004E105C" w:rsidP="004E105C">
      <w:pPr>
        <w:pStyle w:val="Heading2"/>
        <w:ind w:left="578" w:hanging="578"/>
        <w:jc w:val="both"/>
      </w:pPr>
      <w:bookmarkStart w:id="51" w:name="_Toc424373859"/>
      <w:bookmarkStart w:id="52" w:name="_Toc474290083"/>
      <w:bookmarkStart w:id="53" w:name="_Ref474298322"/>
      <w:bookmarkStart w:id="54" w:name="_Toc474305614"/>
      <w:r w:rsidRPr="006D68C9">
        <w:t>If either Party disputes the amount stated in an invoice as being payable by it to the Billing Party, such Party (the Billed Party) shall no later than the Due Date for such invoice, deliver to the Billing Party a notice in writing containing the details of such dispute (“Notice of Dispute”) requesting further information or all of the Billing Information (including CDR Data) relating to that Billing Period’s disputed invoice.</w:t>
      </w:r>
    </w:p>
    <w:p w14:paraId="6A550900" w14:textId="77777777" w:rsidR="004E105C" w:rsidRPr="006D68C9" w:rsidRDefault="004E105C" w:rsidP="004E105C">
      <w:pPr>
        <w:pStyle w:val="Heading2"/>
        <w:ind w:left="578" w:hanging="578"/>
        <w:jc w:val="both"/>
      </w:pPr>
      <w:r w:rsidRPr="006D68C9">
        <w:t>Within seven (7) Working Days of receipt of the Notice of Dispute the Billing Party shall furnish the Billed Party with such Billing Information, CDR Data and other reasonable information as may be required by the Billed Party in order to verify the amount as being accurate and payable in the relevant invoice.</w:t>
      </w:r>
    </w:p>
    <w:p w14:paraId="5B47225C" w14:textId="77777777" w:rsidR="004E105C" w:rsidRPr="006D68C9" w:rsidRDefault="004E105C" w:rsidP="004E105C">
      <w:pPr>
        <w:pStyle w:val="Heading2"/>
        <w:ind w:left="578" w:hanging="578"/>
        <w:jc w:val="both"/>
      </w:pPr>
      <w:bookmarkStart w:id="55" w:name="_Ref89479050"/>
      <w:bookmarkStart w:id="56" w:name="_Ref89224724"/>
      <w:r w:rsidRPr="006D68C9">
        <w:t>The Parties shall then within a further ten (10) Working Days from the receipt of all requested Billing Information and other information reasonably requested meet and consult with each other in order to resolve the dispute in relation to the relevant invoice (the “Billing Dispute”).</w:t>
      </w:r>
      <w:bookmarkEnd w:id="55"/>
      <w:bookmarkEnd w:id="56"/>
    </w:p>
    <w:p w14:paraId="52FE09B3" w14:textId="3AC27397" w:rsidR="004E105C" w:rsidRPr="006D68C9" w:rsidRDefault="004E105C" w:rsidP="000D7062">
      <w:pPr>
        <w:pStyle w:val="Heading2"/>
        <w:ind w:left="578" w:hanging="578"/>
        <w:jc w:val="both"/>
      </w:pPr>
      <w:bookmarkStart w:id="57" w:name="_Ref89224782"/>
      <w:r w:rsidRPr="006D68C9">
        <w:t xml:space="preserve">The Parties shall use their reasonable endeavours to resolve the Billing Dispute within ten (10) Working Days of the date referred to in </w:t>
      </w:r>
      <w:r w:rsidRPr="006D68C9">
        <w:fldChar w:fldCharType="begin"/>
      </w:r>
      <w:r w:rsidRPr="006D68C9">
        <w:instrText xml:space="preserve"> REF _Ref89479050 \r \h  \* MERGEFORMAT </w:instrText>
      </w:r>
      <w:r w:rsidRPr="006D68C9">
        <w:fldChar w:fldCharType="separate"/>
      </w:r>
      <w:r w:rsidR="003B7109">
        <w:rPr>
          <w:cs/>
        </w:rPr>
        <w:t>‎</w:t>
      </w:r>
      <w:r w:rsidR="003B7109">
        <w:t>12.3</w:t>
      </w:r>
      <w:r w:rsidRPr="006D68C9">
        <w:fldChar w:fldCharType="end"/>
      </w:r>
      <w:r w:rsidRPr="006D68C9">
        <w:t xml:space="preserve"> above.  </w:t>
      </w:r>
      <w:bookmarkEnd w:id="57"/>
      <w:r w:rsidRPr="006D68C9">
        <w:t xml:space="preserve">In the event that the Billing Dispute cannot be resolved with the time period in </w:t>
      </w:r>
      <w:r w:rsidRPr="006D68C9">
        <w:fldChar w:fldCharType="begin"/>
      </w:r>
      <w:r w:rsidRPr="006D68C9">
        <w:instrText xml:space="preserve"> REF _Ref89479050 \r \h  \* MERGEFORMAT </w:instrText>
      </w:r>
      <w:r w:rsidRPr="006D68C9">
        <w:fldChar w:fldCharType="separate"/>
      </w:r>
      <w:r w:rsidR="003B7109">
        <w:rPr>
          <w:cs/>
        </w:rPr>
        <w:t>‎</w:t>
      </w:r>
      <w:r w:rsidR="003B7109">
        <w:t>12.3</w:t>
      </w:r>
      <w:r w:rsidRPr="006D68C9">
        <w:fldChar w:fldCharType="end"/>
      </w:r>
      <w:r w:rsidRPr="006D68C9">
        <w:t xml:space="preserve"> above relating to the relevant invoice, then the Billing Dispute shall </w:t>
      </w:r>
      <w:r w:rsidR="000D7062">
        <w:t>resolved in accordance with Clause 33.9.</w:t>
      </w:r>
    </w:p>
    <w:p w14:paraId="76C6EF8A" w14:textId="0E4DD6A9" w:rsidR="004E105C" w:rsidRPr="006D68C9" w:rsidRDefault="004E105C" w:rsidP="00180628">
      <w:pPr>
        <w:pStyle w:val="Heading2"/>
        <w:ind w:left="578" w:hanging="578"/>
        <w:jc w:val="both"/>
        <w:rPr>
          <w:rStyle w:val="NoHeading5Text"/>
          <w:iCs w:val="0"/>
        </w:rPr>
      </w:pPr>
      <w:r w:rsidRPr="006D68C9">
        <w:rPr>
          <w:lang w:eastAsia="en-US"/>
        </w:rPr>
        <w:t xml:space="preserve">Unless otherwise agreed in writing between the Parties, in the event of a Billing Dispute in relation to an invoice which is resolved either by it being amicably settled between the Parties or in accordance with the other procedures referred herein interest in accordance with Clause </w:t>
      </w:r>
      <w:r w:rsidRPr="006D68C9">
        <w:fldChar w:fldCharType="begin"/>
      </w:r>
      <w:r w:rsidRPr="006D68C9">
        <w:instrText xml:space="preserve"> REF _Ref89993469 \r \h  \* MERGEFORMAT </w:instrText>
      </w:r>
      <w:r w:rsidRPr="006D68C9">
        <w:fldChar w:fldCharType="separate"/>
      </w:r>
      <w:r w:rsidR="003B7109">
        <w:rPr>
          <w:cs/>
          <w:lang w:eastAsia="en-US"/>
        </w:rPr>
        <w:t>‎</w:t>
      </w:r>
      <w:r w:rsidR="003B7109">
        <w:rPr>
          <w:lang w:eastAsia="en-US"/>
        </w:rPr>
        <w:t>10.13</w:t>
      </w:r>
      <w:r w:rsidRPr="006D68C9">
        <w:fldChar w:fldCharType="end"/>
      </w:r>
      <w:r w:rsidR="00875813">
        <w:rPr>
          <w:lang w:eastAsia="en-US"/>
        </w:rPr>
        <w:t xml:space="preserve"> of this </w:t>
      </w:r>
      <w:r w:rsidR="00180628">
        <w:rPr>
          <w:lang w:eastAsia="en-US"/>
        </w:rPr>
        <w:t>Agreement</w:t>
      </w:r>
      <w:r w:rsidR="00875813">
        <w:rPr>
          <w:lang w:eastAsia="en-US"/>
        </w:rPr>
        <w:t>-</w:t>
      </w:r>
      <w:r w:rsidRPr="006D68C9">
        <w:rPr>
          <w:lang w:eastAsia="en-US"/>
        </w:rPr>
        <w:t xml:space="preserve"> shall be payable on any amounts which are held to be payable by the Billed Party to the Billing Party in accordance with such Billing Dispute Resolution Procedure. </w:t>
      </w:r>
    </w:p>
    <w:p w14:paraId="48E08754" w14:textId="77777777" w:rsidR="004E105C" w:rsidRPr="006D68C9" w:rsidRDefault="004E105C" w:rsidP="004E105C">
      <w:pPr>
        <w:pStyle w:val="Heading2"/>
        <w:ind w:left="578" w:hanging="578"/>
        <w:jc w:val="both"/>
        <w:rPr>
          <w:iCs w:val="0"/>
        </w:rPr>
      </w:pPr>
      <w:r w:rsidRPr="006D68C9">
        <w:t xml:space="preserve">At all times, the Parties shall: </w:t>
      </w:r>
    </w:p>
    <w:p w14:paraId="68B487A4" w14:textId="77777777" w:rsidR="004E105C" w:rsidRPr="006D68C9" w:rsidRDefault="004E105C" w:rsidP="0031609F">
      <w:pPr>
        <w:pStyle w:val="Level5"/>
        <w:numPr>
          <w:ilvl w:val="4"/>
          <w:numId w:val="20"/>
        </w:numPr>
        <w:rPr>
          <w:rFonts w:cs="Arial"/>
          <w:iCs/>
          <w:szCs w:val="20"/>
        </w:rPr>
      </w:pPr>
      <w:r w:rsidRPr="006D68C9">
        <w:rPr>
          <w:rFonts w:cs="Arial"/>
          <w:szCs w:val="20"/>
        </w:rPr>
        <w:t xml:space="preserve">Act in good faith with </w:t>
      </w:r>
      <w:r w:rsidRPr="006D68C9">
        <w:rPr>
          <w:rStyle w:val="NoHeading5Text"/>
          <w:rFonts w:cs="Arial"/>
          <w:iCs/>
          <w:sz w:val="20"/>
          <w:szCs w:val="20"/>
        </w:rPr>
        <w:t>respect</w:t>
      </w:r>
      <w:r w:rsidRPr="006D68C9">
        <w:rPr>
          <w:rFonts w:cs="Arial"/>
          <w:szCs w:val="20"/>
        </w:rPr>
        <w:t xml:space="preserve"> to any Notice of Dispute or Billing Dispute; </w:t>
      </w:r>
    </w:p>
    <w:p w14:paraId="70C48E85" w14:textId="77777777" w:rsidR="004E105C" w:rsidRPr="006D68C9" w:rsidRDefault="004E105C" w:rsidP="004E105C">
      <w:pPr>
        <w:pStyle w:val="Level5"/>
        <w:rPr>
          <w:rStyle w:val="NoHeading5Text"/>
          <w:rFonts w:cs="Arial"/>
          <w:iCs/>
          <w:sz w:val="20"/>
          <w:szCs w:val="20"/>
        </w:rPr>
      </w:pPr>
      <w:r w:rsidRPr="006D68C9">
        <w:rPr>
          <w:rFonts w:cs="Arial"/>
          <w:szCs w:val="20"/>
        </w:rPr>
        <w:t>Cooperate fully with each other in the exchange of relevant information with respect</w:t>
      </w:r>
      <w:r w:rsidRPr="006D68C9">
        <w:rPr>
          <w:rStyle w:val="NoHeading5Text"/>
          <w:rFonts w:cs="Arial"/>
          <w:iCs/>
          <w:sz w:val="20"/>
          <w:szCs w:val="20"/>
        </w:rPr>
        <w:t xml:space="preserve"> to any Billing Dispute</w:t>
      </w:r>
      <w:r w:rsidRPr="006D68C9">
        <w:rPr>
          <w:rStyle w:val="NoHeading5Text"/>
          <w:rFonts w:cs="Arial"/>
          <w:sz w:val="20"/>
          <w:szCs w:val="20"/>
        </w:rPr>
        <w:t>;</w:t>
      </w:r>
    </w:p>
    <w:p w14:paraId="3F9C6C64" w14:textId="738DFFF4" w:rsidR="004E105C" w:rsidRPr="006D68C9" w:rsidRDefault="004E105C" w:rsidP="00E70B99">
      <w:pPr>
        <w:pStyle w:val="Level5"/>
        <w:rPr>
          <w:rStyle w:val="NoHeading5Text"/>
          <w:rFonts w:cs="Arial"/>
          <w:iCs/>
          <w:sz w:val="20"/>
          <w:szCs w:val="20"/>
        </w:rPr>
      </w:pPr>
      <w:r w:rsidRPr="006D68C9">
        <w:rPr>
          <w:rStyle w:val="NoHeading5Text"/>
          <w:rFonts w:cs="Arial"/>
          <w:iCs/>
          <w:sz w:val="20"/>
          <w:szCs w:val="20"/>
        </w:rPr>
        <w:t xml:space="preserve">Cooperate </w:t>
      </w:r>
      <w:r w:rsidRPr="006D68C9">
        <w:rPr>
          <w:rFonts w:cs="Arial"/>
          <w:szCs w:val="20"/>
        </w:rPr>
        <w:t>fully</w:t>
      </w:r>
      <w:r w:rsidRPr="006D68C9">
        <w:rPr>
          <w:rStyle w:val="NoHeading5Text"/>
          <w:rFonts w:cs="Arial"/>
          <w:iCs/>
          <w:sz w:val="20"/>
          <w:szCs w:val="20"/>
        </w:rPr>
        <w:t xml:space="preserve"> with any independent third party </w:t>
      </w:r>
      <w:r w:rsidR="00E70B99" w:rsidRPr="006D68C9">
        <w:rPr>
          <w:rStyle w:val="NoHeading5Text"/>
          <w:rFonts w:cs="Arial"/>
          <w:iCs/>
          <w:sz w:val="20"/>
          <w:szCs w:val="20"/>
        </w:rPr>
        <w:t>expert</w:t>
      </w:r>
      <w:r w:rsidRPr="006D68C9">
        <w:rPr>
          <w:rStyle w:val="NoHeading5Text"/>
          <w:rFonts w:cs="Arial"/>
          <w:iCs/>
          <w:sz w:val="20"/>
          <w:szCs w:val="20"/>
        </w:rPr>
        <w:t xml:space="preserve"> appointed to </w:t>
      </w:r>
      <w:r w:rsidRPr="006D68C9">
        <w:rPr>
          <w:rFonts w:cs="Arial"/>
          <w:szCs w:val="20"/>
        </w:rPr>
        <w:t>determine</w:t>
      </w:r>
      <w:r w:rsidRPr="006D68C9">
        <w:rPr>
          <w:rStyle w:val="NoHeading5Text"/>
          <w:rFonts w:cs="Arial"/>
          <w:iCs/>
          <w:sz w:val="20"/>
          <w:szCs w:val="20"/>
        </w:rPr>
        <w:t xml:space="preserve"> the dispute or in respect of any other dispute resolution process which may be undertaken pursuant to this Interconnection &amp; Access Agreement;</w:t>
      </w:r>
    </w:p>
    <w:p w14:paraId="6EF71DB4" w14:textId="0991237A" w:rsidR="004E105C" w:rsidRPr="006D68C9" w:rsidRDefault="004E105C" w:rsidP="004E105C">
      <w:pPr>
        <w:pStyle w:val="Level5"/>
        <w:rPr>
          <w:rStyle w:val="NoHeading5Text"/>
          <w:rFonts w:cs="Arial"/>
          <w:iCs/>
          <w:sz w:val="20"/>
          <w:szCs w:val="20"/>
        </w:rPr>
      </w:pPr>
      <w:r w:rsidRPr="006D68C9">
        <w:rPr>
          <w:rStyle w:val="NoHeading5Text"/>
          <w:rFonts w:cs="Arial"/>
          <w:iCs/>
          <w:sz w:val="20"/>
          <w:szCs w:val="20"/>
        </w:rPr>
        <w:t xml:space="preserve">Pay their own costs arising out of and in the course of any Billing Dispute </w:t>
      </w:r>
      <w:r w:rsidRPr="006D68C9">
        <w:rPr>
          <w:rFonts w:cs="Arial"/>
          <w:szCs w:val="20"/>
        </w:rPr>
        <w:t>subject</w:t>
      </w:r>
      <w:r w:rsidRPr="006D68C9">
        <w:rPr>
          <w:rStyle w:val="NoHeading5Text"/>
          <w:rFonts w:cs="Arial"/>
          <w:iCs/>
          <w:sz w:val="20"/>
          <w:szCs w:val="20"/>
        </w:rPr>
        <w:t xml:space="preserve"> to any orders as to the payment of such costs which may be made by the TRA or any arbitrator appointed to determine the dispute</w:t>
      </w:r>
      <w:r w:rsidR="00E4165C" w:rsidRPr="006D68C9">
        <w:rPr>
          <w:rStyle w:val="NoHeading5Text"/>
          <w:rFonts w:cs="Arial"/>
          <w:iCs/>
          <w:sz w:val="20"/>
          <w:szCs w:val="20"/>
        </w:rPr>
        <w:t xml:space="preserve"> or in the Regulation</w:t>
      </w:r>
      <w:r w:rsidRPr="006D68C9">
        <w:rPr>
          <w:rStyle w:val="NoHeading5Text"/>
          <w:rFonts w:cs="Arial"/>
          <w:iCs/>
          <w:sz w:val="20"/>
          <w:szCs w:val="20"/>
        </w:rPr>
        <w:t>;</w:t>
      </w:r>
      <w:r w:rsidRPr="006D68C9">
        <w:rPr>
          <w:rStyle w:val="NoHeading5Text"/>
          <w:rFonts w:cs="Arial"/>
          <w:sz w:val="20"/>
          <w:szCs w:val="20"/>
        </w:rPr>
        <w:t xml:space="preserve"> </w:t>
      </w:r>
    </w:p>
    <w:p w14:paraId="193B7961" w14:textId="77777777" w:rsidR="004E105C" w:rsidRPr="006D68C9" w:rsidRDefault="004E105C" w:rsidP="004E105C">
      <w:pPr>
        <w:pStyle w:val="Level5"/>
        <w:rPr>
          <w:rStyle w:val="NoHeading5Text"/>
          <w:rFonts w:cs="Arial"/>
          <w:iCs/>
          <w:sz w:val="20"/>
          <w:szCs w:val="20"/>
        </w:rPr>
      </w:pPr>
      <w:r w:rsidRPr="006D68C9">
        <w:rPr>
          <w:rStyle w:val="NoHeading5Text"/>
          <w:rFonts w:cs="Arial"/>
          <w:iCs/>
          <w:sz w:val="20"/>
          <w:szCs w:val="20"/>
        </w:rPr>
        <w:t xml:space="preserve">Comply fully with any agreement, order, decision or award which may be </w:t>
      </w:r>
      <w:r w:rsidRPr="006D68C9">
        <w:rPr>
          <w:rFonts w:cs="Arial"/>
          <w:szCs w:val="20"/>
        </w:rPr>
        <w:t>reached</w:t>
      </w:r>
      <w:r w:rsidRPr="006D68C9">
        <w:rPr>
          <w:rStyle w:val="NoHeading5Text"/>
          <w:rFonts w:cs="Arial"/>
          <w:iCs/>
          <w:sz w:val="20"/>
          <w:szCs w:val="20"/>
        </w:rPr>
        <w:t xml:space="preserve"> or made in respect of a Billing Dispute;</w:t>
      </w:r>
    </w:p>
    <w:p w14:paraId="19AC42CD" w14:textId="77777777" w:rsidR="004E105C" w:rsidRPr="006D68C9" w:rsidRDefault="004E105C" w:rsidP="004E105C">
      <w:pPr>
        <w:pStyle w:val="Level5"/>
        <w:rPr>
          <w:rStyle w:val="NoHeading5Text"/>
          <w:rFonts w:cs="Arial"/>
          <w:iCs/>
          <w:sz w:val="20"/>
          <w:szCs w:val="20"/>
        </w:rPr>
      </w:pPr>
      <w:r w:rsidRPr="006D68C9">
        <w:rPr>
          <w:rStyle w:val="NoHeading5Text"/>
          <w:rFonts w:cs="Arial"/>
          <w:iCs/>
          <w:sz w:val="20"/>
          <w:szCs w:val="20"/>
        </w:rPr>
        <w:t xml:space="preserve">Not withhold the payment of any amounts with respect to any invoice which are not in dispute </w:t>
      </w:r>
      <w:r w:rsidRPr="006D68C9">
        <w:rPr>
          <w:rFonts w:cs="Arial"/>
          <w:szCs w:val="20"/>
        </w:rPr>
        <w:t>beyond</w:t>
      </w:r>
      <w:r w:rsidRPr="006D68C9">
        <w:rPr>
          <w:rStyle w:val="NoHeading5Text"/>
          <w:rFonts w:cs="Arial"/>
          <w:iCs/>
          <w:sz w:val="20"/>
          <w:szCs w:val="20"/>
        </w:rPr>
        <w:t xml:space="preserve"> the Due Dates with respect to each such invoice;</w:t>
      </w:r>
    </w:p>
    <w:p w14:paraId="008B6DAC" w14:textId="5B30D2E1" w:rsidR="004E105C" w:rsidRPr="006D68C9" w:rsidRDefault="004E105C" w:rsidP="00180628">
      <w:pPr>
        <w:pStyle w:val="Level5"/>
        <w:rPr>
          <w:rStyle w:val="NoHeading5Text"/>
          <w:rFonts w:cs="Arial"/>
          <w:iCs/>
          <w:sz w:val="20"/>
          <w:szCs w:val="20"/>
        </w:rPr>
      </w:pPr>
      <w:r w:rsidRPr="006D68C9">
        <w:rPr>
          <w:rStyle w:val="NoHeading5Text"/>
          <w:rFonts w:cs="Arial"/>
          <w:iCs/>
          <w:sz w:val="20"/>
          <w:szCs w:val="20"/>
        </w:rPr>
        <w:lastRenderedPageBreak/>
        <w:t xml:space="preserve">Pay interest </w:t>
      </w:r>
      <w:r w:rsidRPr="006D68C9">
        <w:rPr>
          <w:rFonts w:cs="Arial"/>
          <w:szCs w:val="20"/>
        </w:rPr>
        <w:t>at</w:t>
      </w:r>
      <w:r w:rsidRPr="006D68C9">
        <w:rPr>
          <w:rStyle w:val="NoHeading5Text"/>
          <w:rFonts w:cs="Arial"/>
          <w:iCs/>
          <w:sz w:val="20"/>
          <w:szCs w:val="20"/>
        </w:rPr>
        <w:t xml:space="preserve"> the rates set out in </w:t>
      </w:r>
      <w:r w:rsidRPr="006D68C9">
        <w:rPr>
          <w:rFonts w:cs="Arial"/>
          <w:szCs w:val="20"/>
        </w:rPr>
        <w:t xml:space="preserve">Clause </w:t>
      </w:r>
      <w:r w:rsidRPr="006D68C9">
        <w:rPr>
          <w:szCs w:val="20"/>
        </w:rPr>
        <w:fldChar w:fldCharType="begin"/>
      </w:r>
      <w:r w:rsidRPr="006D68C9">
        <w:rPr>
          <w:szCs w:val="20"/>
        </w:rPr>
        <w:instrText xml:space="preserve"> REF _Ref89993469 \r \h  \* MERGEFORMAT </w:instrText>
      </w:r>
      <w:r w:rsidRPr="006D68C9">
        <w:rPr>
          <w:szCs w:val="20"/>
        </w:rPr>
      </w:r>
      <w:r w:rsidRPr="006D68C9">
        <w:rPr>
          <w:szCs w:val="20"/>
        </w:rPr>
        <w:fldChar w:fldCharType="separate"/>
      </w:r>
      <w:r w:rsidR="003B7109" w:rsidRPr="003B7109">
        <w:rPr>
          <w:rFonts w:cs="Arial"/>
          <w:szCs w:val="20"/>
          <w:cs/>
        </w:rPr>
        <w:t>‎</w:t>
      </w:r>
      <w:r w:rsidR="003B7109" w:rsidRPr="003B7109">
        <w:rPr>
          <w:rFonts w:cs="Arial"/>
          <w:szCs w:val="20"/>
        </w:rPr>
        <w:t>10.13</w:t>
      </w:r>
      <w:r w:rsidRPr="006D68C9">
        <w:rPr>
          <w:szCs w:val="20"/>
        </w:rPr>
        <w:fldChar w:fldCharType="end"/>
      </w:r>
      <w:r w:rsidR="00875813">
        <w:rPr>
          <w:rFonts w:cs="Arial"/>
          <w:szCs w:val="20"/>
        </w:rPr>
        <w:t xml:space="preserve"> </w:t>
      </w:r>
      <w:r w:rsidRPr="006D68C9">
        <w:rPr>
          <w:rFonts w:cs="Arial"/>
          <w:szCs w:val="20"/>
        </w:rPr>
        <w:t xml:space="preserve"> </w:t>
      </w:r>
      <w:r w:rsidRPr="006D68C9">
        <w:rPr>
          <w:rStyle w:val="NoHeading5Text"/>
          <w:rFonts w:cs="Arial"/>
          <w:iCs/>
          <w:sz w:val="20"/>
          <w:szCs w:val="20"/>
        </w:rPr>
        <w:t xml:space="preserve">of this </w:t>
      </w:r>
      <w:r w:rsidRPr="006D68C9">
        <w:rPr>
          <w:rFonts w:cs="Arial"/>
          <w:szCs w:val="20"/>
        </w:rPr>
        <w:t>Agreement upon all amounts outstanding with respect to each invoice (whether</w:t>
      </w:r>
      <w:r w:rsidRPr="006D68C9">
        <w:rPr>
          <w:rStyle w:val="NoHeading5Text"/>
          <w:rFonts w:cs="Arial"/>
          <w:iCs/>
          <w:sz w:val="20"/>
          <w:szCs w:val="20"/>
        </w:rPr>
        <w:t xml:space="preserve"> such amounts are a part or whole of each such invoice) </w:t>
      </w:r>
      <w:r w:rsidRPr="006D68C9">
        <w:rPr>
          <w:rFonts w:cs="Arial"/>
          <w:szCs w:val="20"/>
        </w:rPr>
        <w:t>unless</w:t>
      </w:r>
      <w:r w:rsidRPr="006D68C9">
        <w:rPr>
          <w:rStyle w:val="NoHeading5Text"/>
          <w:rFonts w:cs="Arial"/>
          <w:iCs/>
          <w:sz w:val="20"/>
          <w:szCs w:val="20"/>
        </w:rPr>
        <w:t xml:space="preserve"> agreed otherwise in writing between the Parties; and</w:t>
      </w:r>
    </w:p>
    <w:p w14:paraId="7FFAFFA0" w14:textId="77777777" w:rsidR="004E105C" w:rsidRPr="006D68C9" w:rsidRDefault="004E105C" w:rsidP="004E105C">
      <w:pPr>
        <w:pStyle w:val="Level5"/>
        <w:rPr>
          <w:rFonts w:cs="Arial"/>
          <w:szCs w:val="20"/>
        </w:rPr>
      </w:pPr>
      <w:r w:rsidRPr="006D68C9">
        <w:rPr>
          <w:rStyle w:val="NoHeading5Text"/>
          <w:rFonts w:cs="Arial"/>
          <w:iCs/>
          <w:sz w:val="20"/>
          <w:szCs w:val="20"/>
        </w:rPr>
        <w:t xml:space="preserve">Share equally the costs of any independent third party auditor </w:t>
      </w:r>
      <w:r w:rsidRPr="006D68C9">
        <w:rPr>
          <w:rFonts w:cs="Arial"/>
          <w:szCs w:val="20"/>
        </w:rPr>
        <w:t>appointed</w:t>
      </w:r>
      <w:r w:rsidRPr="006D68C9">
        <w:rPr>
          <w:rStyle w:val="NoHeading5Text"/>
          <w:rFonts w:cs="Arial"/>
          <w:iCs/>
          <w:sz w:val="20"/>
          <w:szCs w:val="20"/>
        </w:rPr>
        <w:t xml:space="preserve"> pursuant to </w:t>
      </w:r>
      <w:r w:rsidRPr="006D68C9">
        <w:rPr>
          <w:rFonts w:cs="Arial"/>
          <w:szCs w:val="20"/>
        </w:rPr>
        <w:t>Clause</w:t>
      </w:r>
      <w:r w:rsidRPr="006D68C9">
        <w:rPr>
          <w:rStyle w:val="NoHeading5Text"/>
          <w:rFonts w:cs="Arial"/>
          <w:iCs/>
          <w:sz w:val="20"/>
          <w:szCs w:val="20"/>
        </w:rPr>
        <w:t xml:space="preserve"> 6.6 above promptly and in accordance with the terms and conditions given by such consultants for their appointment.</w:t>
      </w:r>
    </w:p>
    <w:p w14:paraId="5B2D9A68" w14:textId="77777777" w:rsidR="004E105C" w:rsidRPr="006D68C9" w:rsidRDefault="004E105C" w:rsidP="004E105C">
      <w:pPr>
        <w:pStyle w:val="Heading2"/>
        <w:ind w:left="578" w:hanging="578"/>
        <w:jc w:val="both"/>
      </w:pPr>
      <w:r w:rsidRPr="006D68C9">
        <w:t>In the event of the Billed Party disputing any amount stated in an invoice, the undisputed amount of such invoice shall nevertheless be payable by the Billed Party to the Billing Party by the Due Date.</w:t>
      </w:r>
    </w:p>
    <w:p w14:paraId="7F8961C4" w14:textId="77777777" w:rsidR="004E105C" w:rsidRPr="006D68C9" w:rsidRDefault="004E105C" w:rsidP="004E105C">
      <w:pPr>
        <w:pStyle w:val="Heading2"/>
        <w:ind w:left="578" w:hanging="578"/>
        <w:jc w:val="both"/>
      </w:pPr>
      <w:bookmarkStart w:id="58" w:name="_Ref89660346"/>
      <w:r w:rsidRPr="006D68C9">
        <w:t>No Billing Dispute regarding the Usage Report shall exist where the difference between the amounts which the Billed Party believes is due under an invoice and the amount of an invoice delivered to the Billed Party is 0.5% or less.</w:t>
      </w:r>
      <w:bookmarkEnd w:id="58"/>
    </w:p>
    <w:p w14:paraId="5478A22D" w14:textId="7B16F87F" w:rsidR="004E105C" w:rsidRPr="006D68C9" w:rsidRDefault="009C6CBE" w:rsidP="004E105C">
      <w:pPr>
        <w:pStyle w:val="Heading2"/>
        <w:ind w:left="578" w:hanging="578"/>
        <w:jc w:val="both"/>
      </w:pPr>
      <w:r>
        <w:t>Clause</w:t>
      </w:r>
      <w:r w:rsidRPr="006D68C9">
        <w:t xml:space="preserve"> </w:t>
      </w:r>
      <w:r w:rsidR="004E105C" w:rsidRPr="006D68C9">
        <w:fldChar w:fldCharType="begin"/>
      </w:r>
      <w:r w:rsidR="004E105C" w:rsidRPr="006D68C9">
        <w:instrText xml:space="preserve"> REF _Ref89660346 \r \h  \* MERGEFORMAT </w:instrText>
      </w:r>
      <w:r w:rsidR="004E105C" w:rsidRPr="006D68C9">
        <w:fldChar w:fldCharType="separate"/>
      </w:r>
      <w:r w:rsidR="003B7109">
        <w:rPr>
          <w:cs/>
        </w:rPr>
        <w:t>‎</w:t>
      </w:r>
      <w:r w:rsidR="003B7109">
        <w:t>12.8</w:t>
      </w:r>
      <w:r w:rsidR="004E105C" w:rsidRPr="006D68C9">
        <w:fldChar w:fldCharType="end"/>
      </w:r>
      <w:r w:rsidR="004E105C" w:rsidRPr="006D68C9">
        <w:t xml:space="preserve"> above shall not apply to Persistent Inconsistency Disputes or to disputed amounts in the General Report. </w:t>
      </w:r>
    </w:p>
    <w:p w14:paraId="09B0482A" w14:textId="3B481C85" w:rsidR="004E105C" w:rsidRPr="006D68C9" w:rsidRDefault="004E105C" w:rsidP="009C6CBE">
      <w:pPr>
        <w:pStyle w:val="Heading2"/>
        <w:rPr>
          <w:iCs w:val="0"/>
        </w:rPr>
      </w:pPr>
      <w:r w:rsidRPr="006D68C9">
        <w:t>Either Party may in the following circumstances, initiate the ‘Persistent Inconsistency Dispute’ procedu</w:t>
      </w:r>
      <w:r w:rsidR="00115B81">
        <w:t xml:space="preserve">re provided under this </w:t>
      </w:r>
      <w:r w:rsidR="009C6CBE">
        <w:t xml:space="preserve">Clause </w:t>
      </w:r>
      <w:r w:rsidR="00115B81">
        <w:t>12</w:t>
      </w:r>
      <w:r w:rsidRPr="006D68C9">
        <w:t xml:space="preserve"> by sending a ‘Notice of Persistent Inconsistency Dispute’ to the other Party if: </w:t>
      </w:r>
    </w:p>
    <w:p w14:paraId="4ACD30C6" w14:textId="77777777" w:rsidR="004E105C" w:rsidRPr="006D68C9" w:rsidRDefault="004E105C" w:rsidP="00B6441E">
      <w:pPr>
        <w:pStyle w:val="Heading3"/>
        <w:ind w:hanging="810"/>
      </w:pPr>
      <w:r w:rsidRPr="006D68C9">
        <w:t xml:space="preserve">More than 50% of Interconnection Services in any Interconnect Usage or Interconnect General Report have discrepancies of more than 0.5% in any one invoice; or </w:t>
      </w:r>
    </w:p>
    <w:p w14:paraId="3CD4FAA4" w14:textId="77777777" w:rsidR="004E105C" w:rsidRPr="006D68C9" w:rsidRDefault="004E105C" w:rsidP="00B6441E">
      <w:pPr>
        <w:pStyle w:val="Heading3"/>
        <w:ind w:hanging="810"/>
      </w:pPr>
      <w:r w:rsidRPr="006D68C9">
        <w:t>For at least three (3) Billing Periods’ invoices/reports out of the last seven (7) Billing Periods a pattern of consistent discrepancies occurs on one or more of the Interconnection Services in the Interconnect Usage or Interconnect General Reports.</w:t>
      </w:r>
    </w:p>
    <w:p w14:paraId="51A02FD5" w14:textId="587AE1DF" w:rsidR="004E105C" w:rsidRPr="006D68C9" w:rsidRDefault="004E105C" w:rsidP="00264E62">
      <w:pPr>
        <w:pStyle w:val="Heading2"/>
      </w:pPr>
      <w:r w:rsidRPr="006D68C9">
        <w:t>This type of Persistent Inconsistency Dispute cannot be initiated with respect to invoices dating back to more than seven (7) months from the date of the ‘Notice of Persistent Inconsistency Dispute’.</w:t>
      </w:r>
    </w:p>
    <w:p w14:paraId="0957D872" w14:textId="7D3813C1" w:rsidR="004E105C" w:rsidRPr="006D68C9" w:rsidRDefault="004E105C" w:rsidP="00264E62">
      <w:pPr>
        <w:pStyle w:val="Heading2"/>
      </w:pPr>
      <w:r w:rsidRPr="006D68C9">
        <w:t xml:space="preserve">In the event of a Persistent Inconsistency occurring the procedures referred to in </w:t>
      </w:r>
      <w:r w:rsidR="004A20CB">
        <w:t>this main body</w:t>
      </w:r>
      <w:r w:rsidRPr="006D68C9">
        <w:t xml:space="preserve"> shall apply as between the Parties save that where there is reference to a Billin</w:t>
      </w:r>
      <w:r w:rsidR="00B560EF">
        <w:t xml:space="preserve">g Dispute in Clause </w:t>
      </w:r>
      <w:r w:rsidR="00264E62">
        <w:t>12.3</w:t>
      </w:r>
      <w:r w:rsidRPr="006D68C9">
        <w:t xml:space="preserve">, it shall be replaced with a reference to a “Persistent Inconsistency Dispute”. </w:t>
      </w:r>
    </w:p>
    <w:p w14:paraId="0A174DA2" w14:textId="178ECEFC" w:rsidR="004E105C" w:rsidRPr="006D68C9" w:rsidRDefault="004E105C" w:rsidP="00264E62">
      <w:pPr>
        <w:pStyle w:val="Heading2"/>
      </w:pPr>
      <w:r w:rsidRPr="006D68C9">
        <w:t xml:space="preserve">The occurrence and/or investigation of discrepancies as described in this </w:t>
      </w:r>
      <w:r w:rsidR="009C6CBE">
        <w:t>Clause</w:t>
      </w:r>
      <w:r w:rsidR="00264E62">
        <w:t xml:space="preserve"> 12</w:t>
      </w:r>
      <w:r w:rsidR="009C6CBE" w:rsidRPr="006D68C9">
        <w:t xml:space="preserve"> </w:t>
      </w:r>
      <w:r w:rsidRPr="006D68C9">
        <w:t>shall not cause any delay in the normal procedure of accounting, billing, invoicing and payments as described in this</w:t>
      </w:r>
      <w:r w:rsidR="00264E62">
        <w:t xml:space="preserve"> Clause</w:t>
      </w:r>
      <w:r w:rsidRPr="006D68C9">
        <w:t>.</w:t>
      </w:r>
    </w:p>
    <w:p w14:paraId="3B09E684" w14:textId="10C8F490" w:rsidR="004E105C" w:rsidRPr="006D68C9" w:rsidRDefault="004E105C" w:rsidP="00264E62">
      <w:pPr>
        <w:pStyle w:val="Heading2"/>
      </w:pPr>
      <w:r w:rsidRPr="006D68C9">
        <w:t>If the Parties cannot agree on the reasons for the discrepancies or the actions to take to eliminate the reasons for discrepancies or any other matter any of the Parties can invoke a dispute according t</w:t>
      </w:r>
      <w:r w:rsidR="002F6736">
        <w:t>o the ruling of Clause</w:t>
      </w:r>
      <w:r w:rsidR="00264E62">
        <w:t>33.</w:t>
      </w:r>
      <w:r w:rsidRPr="006D68C9">
        <w:t>.</w:t>
      </w:r>
    </w:p>
    <w:p w14:paraId="14529227" w14:textId="77777777" w:rsidR="004E105C" w:rsidRPr="006D68C9" w:rsidRDefault="004E105C" w:rsidP="004E105C"/>
    <w:bookmarkEnd w:id="51"/>
    <w:bookmarkEnd w:id="52"/>
    <w:bookmarkEnd w:id="53"/>
    <w:bookmarkEnd w:id="54"/>
    <w:p w14:paraId="5CF5CA6B" w14:textId="77777777" w:rsidR="004E105C" w:rsidRPr="006D68C9" w:rsidRDefault="004E105C" w:rsidP="004E105C">
      <w:pPr>
        <w:rPr>
          <w:lang w:eastAsia="en-US"/>
        </w:rPr>
      </w:pPr>
    </w:p>
    <w:p w14:paraId="34758B26" w14:textId="64C592E4" w:rsidR="007E2323" w:rsidRPr="006D68C9" w:rsidRDefault="004E1370" w:rsidP="007E2323">
      <w:pPr>
        <w:pStyle w:val="Heading1"/>
        <w:rPr>
          <w:lang w:val="en-US"/>
        </w:rPr>
      </w:pPr>
      <w:r w:rsidRPr="006D68C9">
        <w:rPr>
          <w:lang w:val="en-US"/>
        </w:rPr>
        <w:lastRenderedPageBreak/>
        <w:t xml:space="preserve">  </w:t>
      </w:r>
      <w:bookmarkStart w:id="59" w:name="_Toc467496387"/>
      <w:r w:rsidR="007E2323" w:rsidRPr="006D68C9">
        <w:rPr>
          <w:lang w:val="en-US"/>
        </w:rPr>
        <w:t>FINANCIAL SECURITY</w:t>
      </w:r>
      <w:bookmarkEnd w:id="59"/>
    </w:p>
    <w:p w14:paraId="1C68027B" w14:textId="10DAE51C" w:rsidR="007E2323" w:rsidRPr="006D68C9" w:rsidRDefault="007E2323" w:rsidP="004F4032">
      <w:pPr>
        <w:pStyle w:val="FormatmallRubrik2Hger-089cm1"/>
        <w:rPr>
          <w:snapToGrid/>
          <w:lang w:eastAsia="en-US"/>
        </w:rPr>
      </w:pPr>
      <w:bookmarkStart w:id="60" w:name="_Ref89485810"/>
      <w:r w:rsidRPr="006D68C9">
        <w:rPr>
          <w:snapToGrid/>
          <w:lang w:eastAsia="en-US"/>
        </w:rPr>
        <w:t xml:space="preserve">It is a condition precedent to this Agreement that </w:t>
      </w:r>
      <w:r w:rsidR="004F4032">
        <w:rPr>
          <w:snapToGrid/>
          <w:lang w:eastAsia="en-US"/>
        </w:rPr>
        <w:t>Access Seeker</w:t>
      </w:r>
      <w:r w:rsidR="004E1370" w:rsidRPr="006D68C9">
        <w:rPr>
          <w:snapToGrid/>
          <w:lang w:eastAsia="en-US"/>
        </w:rPr>
        <w:t xml:space="preserve"> </w:t>
      </w:r>
      <w:r w:rsidRPr="006D68C9">
        <w:rPr>
          <w:snapToGrid/>
          <w:lang w:eastAsia="en-US"/>
        </w:rPr>
        <w:t xml:space="preserve">shall provide to </w:t>
      </w:r>
      <w:r w:rsidR="00CD6CBC">
        <w:rPr>
          <w:snapToGrid/>
          <w:lang w:eastAsia="en-US"/>
        </w:rPr>
        <w:t xml:space="preserve">Access Provider </w:t>
      </w:r>
      <w:r w:rsidRPr="006D68C9">
        <w:rPr>
          <w:snapToGrid/>
          <w:lang w:eastAsia="en-US"/>
        </w:rPr>
        <w:t xml:space="preserve">such financial security </w:t>
      </w:r>
      <w:r w:rsidR="006F2180">
        <w:rPr>
          <w:snapToGrid/>
          <w:lang w:eastAsia="en-US"/>
        </w:rPr>
        <w:t>(</w:t>
      </w:r>
      <w:r w:rsidR="0047574D">
        <w:rPr>
          <w:snapToGrid/>
          <w:lang w:eastAsia="en-US"/>
        </w:rPr>
        <w:t>(</w:t>
      </w:r>
      <w:r w:rsidR="00270DFD">
        <w:rPr>
          <w:snapToGrid/>
          <w:lang w:eastAsia="en-US"/>
        </w:rPr>
        <w:t>in the form of a bank or other guarantee acceptable in the Sultanate of Oman for commercial transactions</w:t>
      </w:r>
      <w:r w:rsidRPr="006D68C9">
        <w:rPr>
          <w:snapToGrid/>
          <w:lang w:eastAsia="en-US"/>
        </w:rPr>
        <w:t xml:space="preserve">) as in the </w:t>
      </w:r>
      <w:r w:rsidR="00270DFD">
        <w:rPr>
          <w:snapToGrid/>
          <w:lang w:eastAsia="en-US"/>
        </w:rPr>
        <w:t xml:space="preserve">reasonable </w:t>
      </w:r>
      <w:r w:rsidRPr="006D68C9">
        <w:rPr>
          <w:snapToGrid/>
          <w:lang w:eastAsia="en-US"/>
        </w:rPr>
        <w:t>opinion of</w:t>
      </w:r>
      <w:r w:rsidR="00CD6CBC">
        <w:rPr>
          <w:snapToGrid/>
          <w:lang w:eastAsia="en-US"/>
        </w:rPr>
        <w:t xml:space="preserve"> Access Provider</w:t>
      </w:r>
      <w:r w:rsidRPr="006D68C9">
        <w:rPr>
          <w:snapToGrid/>
          <w:lang w:eastAsia="en-US"/>
        </w:rPr>
        <w:t xml:space="preserve"> is appropriate as security against </w:t>
      </w:r>
      <w:r w:rsidR="004F4032">
        <w:rPr>
          <w:snapToGrid/>
          <w:lang w:eastAsia="en-US"/>
        </w:rPr>
        <w:t>Access Seeker</w:t>
      </w:r>
      <w:r w:rsidR="004E1370" w:rsidRPr="006D68C9">
        <w:rPr>
          <w:snapToGrid/>
          <w:lang w:eastAsia="en-US"/>
        </w:rPr>
        <w:t>’s</w:t>
      </w:r>
      <w:r w:rsidRPr="006D68C9">
        <w:rPr>
          <w:snapToGrid/>
          <w:lang w:eastAsia="en-US"/>
        </w:rPr>
        <w:t xml:space="preserve"> non-compliance with or non-observance of any of the provisions hereof (including without limitation the failure to pay charges), unless otherwise agreed by </w:t>
      </w:r>
      <w:r w:rsidR="00CD6CBC">
        <w:rPr>
          <w:snapToGrid/>
          <w:lang w:eastAsia="en-US"/>
        </w:rPr>
        <w:t>Access Provider</w:t>
      </w:r>
      <w:r w:rsidR="00CD6CBC" w:rsidRPr="006D68C9">
        <w:rPr>
          <w:snapToGrid/>
          <w:lang w:eastAsia="en-US"/>
        </w:rPr>
        <w:t xml:space="preserve"> </w:t>
      </w:r>
      <w:r w:rsidRPr="006D68C9">
        <w:rPr>
          <w:snapToGrid/>
          <w:lang w:eastAsia="en-US"/>
        </w:rPr>
        <w:t>in writing</w:t>
      </w:r>
      <w:r w:rsidR="00A2457F">
        <w:rPr>
          <w:snapToGrid/>
          <w:lang w:eastAsia="en-US"/>
        </w:rPr>
        <w:t>, such waiver to be exercised on a non-discriminatory basis</w:t>
      </w:r>
      <w:r w:rsidRPr="006D68C9">
        <w:rPr>
          <w:snapToGrid/>
          <w:lang w:eastAsia="en-US"/>
        </w:rPr>
        <w:t xml:space="preserve">. </w:t>
      </w:r>
      <w:bookmarkEnd w:id="60"/>
      <w:r w:rsidR="006F2180">
        <w:rPr>
          <w:snapToGrid/>
          <w:lang w:eastAsia="en-US"/>
        </w:rPr>
        <w:t xml:space="preserve">The amount of the financial </w:t>
      </w:r>
      <w:r w:rsidR="00247867">
        <w:rPr>
          <w:snapToGrid/>
          <w:lang w:eastAsia="en-US"/>
        </w:rPr>
        <w:t xml:space="preserve">guarantee shall be the average quarterly payment from the </w:t>
      </w:r>
      <w:r w:rsidR="004F4032">
        <w:rPr>
          <w:snapToGrid/>
          <w:lang w:eastAsia="en-US"/>
        </w:rPr>
        <w:t>Access Seeker</w:t>
      </w:r>
      <w:r w:rsidR="00247867">
        <w:rPr>
          <w:snapToGrid/>
          <w:lang w:eastAsia="en-US"/>
        </w:rPr>
        <w:t xml:space="preserve"> to </w:t>
      </w:r>
      <w:r w:rsidR="00CD6CBC">
        <w:rPr>
          <w:snapToGrid/>
          <w:lang w:eastAsia="en-US"/>
        </w:rPr>
        <w:t>Access Provider</w:t>
      </w:r>
      <w:r w:rsidR="00270DFD">
        <w:rPr>
          <w:snapToGrid/>
          <w:lang w:eastAsia="en-US"/>
        </w:rPr>
        <w:t xml:space="preserve"> during the 12 (twelve) month period preceding such request from </w:t>
      </w:r>
      <w:r w:rsidR="00CD6CBC">
        <w:rPr>
          <w:snapToGrid/>
          <w:lang w:eastAsia="en-US"/>
        </w:rPr>
        <w:t>Access Provider</w:t>
      </w:r>
      <w:r w:rsidR="00247867">
        <w:rPr>
          <w:snapToGrid/>
          <w:lang w:eastAsia="en-US"/>
        </w:rPr>
        <w:t>.</w:t>
      </w:r>
      <w:r w:rsidR="006F2180">
        <w:rPr>
          <w:snapToGrid/>
          <w:lang w:eastAsia="en-US"/>
        </w:rPr>
        <w:t xml:space="preserve"> </w:t>
      </w:r>
    </w:p>
    <w:p w14:paraId="5D33DBB5" w14:textId="147F1956" w:rsidR="007E2323" w:rsidRPr="006D68C9" w:rsidRDefault="007E2323" w:rsidP="00A2457F">
      <w:pPr>
        <w:pStyle w:val="FormatmallRubrik2Hger-089cm1"/>
        <w:rPr>
          <w:snapToGrid/>
          <w:lang w:eastAsia="en-US"/>
        </w:rPr>
      </w:pPr>
      <w:r w:rsidRPr="006D68C9">
        <w:rPr>
          <w:snapToGrid/>
          <w:lang w:eastAsia="en-US"/>
        </w:rPr>
        <w:t xml:space="preserve">The </w:t>
      </w:r>
      <w:r w:rsidR="00A2457F">
        <w:rPr>
          <w:snapToGrid/>
          <w:lang w:eastAsia="en-US"/>
        </w:rPr>
        <w:t>first bank or other guarantee shall be calculated on the basis of 3 times the average monthly forecast submitted by the Requesting Party for each service for the first six months. After six months have elapsed it shall be calculated on the basis of 3 times the average invoice value during the past three (3) months and shall be revised quarterly.</w:t>
      </w:r>
    </w:p>
    <w:p w14:paraId="2980A358" w14:textId="2F867BA8" w:rsidR="007E2323" w:rsidRPr="006D68C9" w:rsidRDefault="007E2323" w:rsidP="00A2457F">
      <w:pPr>
        <w:pStyle w:val="FormatmallRubrik2Hger-089cm1"/>
        <w:rPr>
          <w:snapToGrid/>
          <w:lang w:eastAsia="en-US"/>
        </w:rPr>
      </w:pPr>
      <w:r w:rsidRPr="006D68C9">
        <w:rPr>
          <w:snapToGrid/>
          <w:lang w:eastAsia="en-US"/>
        </w:rPr>
        <w:t xml:space="preserve">Refusal or failure to provide such security if applicable within thirty (30) days (or such longer period as </w:t>
      </w:r>
      <w:r w:rsidR="00CD6CBC">
        <w:rPr>
          <w:snapToGrid/>
          <w:lang w:eastAsia="en-US"/>
        </w:rPr>
        <w:t>Access Provider</w:t>
      </w:r>
      <w:r w:rsidR="00CD6CBC" w:rsidRPr="006D68C9">
        <w:rPr>
          <w:snapToGrid/>
          <w:lang w:eastAsia="en-US"/>
        </w:rPr>
        <w:t xml:space="preserve"> </w:t>
      </w:r>
      <w:r w:rsidRPr="006D68C9">
        <w:rPr>
          <w:snapToGrid/>
          <w:lang w:eastAsia="en-US"/>
        </w:rPr>
        <w:t>may reasonably allow) from the date of</w:t>
      </w:r>
      <w:r w:rsidR="00A2457F">
        <w:rPr>
          <w:snapToGrid/>
          <w:lang w:eastAsia="en-US"/>
        </w:rPr>
        <w:t xml:space="preserve"> the</w:t>
      </w:r>
      <w:r w:rsidRPr="006D68C9">
        <w:rPr>
          <w:snapToGrid/>
          <w:lang w:eastAsia="en-US"/>
        </w:rPr>
        <w:t xml:space="preserve"> </w:t>
      </w:r>
      <w:r w:rsidR="00CD6CBC">
        <w:rPr>
          <w:snapToGrid/>
          <w:lang w:eastAsia="en-US"/>
        </w:rPr>
        <w:t>Access Provider</w:t>
      </w:r>
      <w:r w:rsidR="00CD6CBC" w:rsidRPr="006D68C9">
        <w:rPr>
          <w:snapToGrid/>
          <w:lang w:eastAsia="en-US"/>
        </w:rPr>
        <w:t xml:space="preserve">’s </w:t>
      </w:r>
      <w:r w:rsidRPr="006D68C9">
        <w:rPr>
          <w:snapToGrid/>
          <w:lang w:eastAsia="en-US"/>
        </w:rPr>
        <w:t>request for the same</w:t>
      </w:r>
      <w:r w:rsidR="007B5ABA" w:rsidRPr="006D68C9">
        <w:rPr>
          <w:snapToGrid/>
          <w:lang w:eastAsia="en-US"/>
        </w:rPr>
        <w:t xml:space="preserve"> </w:t>
      </w:r>
      <w:r w:rsidRPr="006D68C9">
        <w:rPr>
          <w:snapToGrid/>
          <w:lang w:eastAsia="en-US"/>
        </w:rPr>
        <w:t xml:space="preserve">signing this agreement/ becoming effective and in accordance with the provisions of the </w:t>
      </w:r>
      <w:r w:rsidR="00A2457F">
        <w:rPr>
          <w:snapToGrid/>
          <w:lang w:eastAsia="en-US"/>
        </w:rPr>
        <w:t xml:space="preserve">Access and Interconnection Regulation (25/2016), </w:t>
      </w:r>
      <w:r w:rsidRPr="006D68C9">
        <w:rPr>
          <w:snapToGrid/>
          <w:lang w:eastAsia="en-US"/>
        </w:rPr>
        <w:t xml:space="preserve">shall be deemed to be a breach of this Agreement by </w:t>
      </w:r>
      <w:r w:rsidR="004F4032">
        <w:rPr>
          <w:snapToGrid/>
          <w:lang w:eastAsia="en-US"/>
        </w:rPr>
        <w:t>Access Seeker</w:t>
      </w:r>
      <w:r w:rsidRPr="006D68C9">
        <w:rPr>
          <w:snapToGrid/>
          <w:lang w:eastAsia="en-US"/>
        </w:rPr>
        <w:t>.</w:t>
      </w:r>
    </w:p>
    <w:p w14:paraId="470732B9" w14:textId="0AA12F57" w:rsidR="00DA1A97" w:rsidRPr="006D68C9" w:rsidRDefault="004E1370" w:rsidP="00F73AAE">
      <w:pPr>
        <w:pStyle w:val="Heading1"/>
        <w:rPr>
          <w:lang w:val="en-GB"/>
        </w:rPr>
      </w:pPr>
      <w:r w:rsidRPr="006D68C9">
        <w:rPr>
          <w:lang w:val="en-GB"/>
        </w:rPr>
        <w:lastRenderedPageBreak/>
        <w:t xml:space="preserve">  </w:t>
      </w:r>
      <w:bookmarkStart w:id="61" w:name="_Toc467496388"/>
      <w:r w:rsidR="00DA1A97" w:rsidRPr="006D68C9">
        <w:rPr>
          <w:lang w:val="en-GB"/>
        </w:rPr>
        <w:t>INSURANCE</w:t>
      </w:r>
      <w:bookmarkEnd w:id="61"/>
    </w:p>
    <w:p w14:paraId="1A1BF950" w14:textId="3185D860" w:rsidR="00EF74B5" w:rsidRPr="006D68C9" w:rsidRDefault="00EF74B5" w:rsidP="004F4032">
      <w:pPr>
        <w:spacing w:line="360" w:lineRule="auto"/>
        <w:rPr>
          <w:rFonts w:ascii="Arial" w:hAnsi="Arial"/>
          <w:snapToGrid/>
          <w:sz w:val="20"/>
          <w:lang w:eastAsia="en-US"/>
        </w:rPr>
      </w:pPr>
      <w:r w:rsidRPr="006D68C9">
        <w:rPr>
          <w:rFonts w:ascii="Arial" w:hAnsi="Arial"/>
          <w:snapToGrid/>
          <w:sz w:val="20"/>
          <w:lang w:eastAsia="en-US"/>
        </w:rPr>
        <w:t xml:space="preserve">Without limiting either Party’s obligations under this Agreement, unless otherwise agreed by </w:t>
      </w:r>
      <w:r w:rsidR="00CD6CBC">
        <w:rPr>
          <w:rFonts w:ascii="Arial" w:hAnsi="Arial"/>
          <w:snapToGrid/>
          <w:sz w:val="20"/>
          <w:lang w:eastAsia="en-US"/>
        </w:rPr>
        <w:t>Access Provider</w:t>
      </w:r>
      <w:r w:rsidRPr="006D68C9">
        <w:rPr>
          <w:rFonts w:ascii="Arial" w:hAnsi="Arial"/>
          <w:snapToGrid/>
          <w:sz w:val="20"/>
          <w:lang w:eastAsia="en-US"/>
        </w:rPr>
        <w:t xml:space="preserve">, the </w:t>
      </w:r>
      <w:r w:rsidR="004F4032">
        <w:rPr>
          <w:rFonts w:ascii="Arial" w:hAnsi="Arial"/>
          <w:snapToGrid/>
          <w:sz w:val="20"/>
          <w:lang w:eastAsia="en-US"/>
        </w:rPr>
        <w:t>Access Seeker</w:t>
      </w:r>
      <w:r w:rsidRPr="006D68C9">
        <w:rPr>
          <w:rFonts w:ascii="Arial" w:hAnsi="Arial"/>
          <w:snapToGrid/>
          <w:sz w:val="20"/>
          <w:lang w:eastAsia="en-US"/>
        </w:rPr>
        <w:t xml:space="preserve"> shall have in force and maintain with an insurance company licensed in the Sultanate of Oman for the term of this Agreement, adequate general liability or public liability insurance against injury to persons or property as to cover all liability that may arise under or pursuant to this Agreement</w:t>
      </w:r>
      <w:r w:rsidR="00CD6CBC">
        <w:rPr>
          <w:rFonts w:ascii="Arial" w:hAnsi="Arial"/>
          <w:snapToGrid/>
          <w:sz w:val="20"/>
          <w:lang w:eastAsia="en-US"/>
        </w:rPr>
        <w:t xml:space="preserve"> in addition to Access Provider</w:t>
      </w:r>
      <w:r w:rsidR="007E20CC">
        <w:rPr>
          <w:rFonts w:ascii="Arial" w:hAnsi="Arial"/>
          <w:snapToGrid/>
          <w:sz w:val="20"/>
          <w:lang w:eastAsia="en-US"/>
        </w:rPr>
        <w:t>’s right to request suitable financial security pursuant to clause 13 above</w:t>
      </w:r>
      <w:r w:rsidRPr="006D68C9">
        <w:rPr>
          <w:rFonts w:ascii="Arial" w:hAnsi="Arial"/>
          <w:snapToGrid/>
          <w:sz w:val="20"/>
          <w:lang w:eastAsia="en-US"/>
        </w:rPr>
        <w:t>.</w:t>
      </w:r>
    </w:p>
    <w:p w14:paraId="7A31AF2E" w14:textId="77777777" w:rsidR="00CE1BFC" w:rsidRPr="006D68C9" w:rsidRDefault="00CE1BFC" w:rsidP="00F73AAE">
      <w:pPr>
        <w:pStyle w:val="Heading1"/>
        <w:rPr>
          <w:lang w:val="en-GB"/>
        </w:rPr>
      </w:pPr>
      <w:r w:rsidRPr="006D68C9">
        <w:rPr>
          <w:lang w:val="en-GB"/>
        </w:rPr>
        <w:lastRenderedPageBreak/>
        <w:t xml:space="preserve"> </w:t>
      </w:r>
      <w:bookmarkStart w:id="62" w:name="_Toc467496389"/>
      <w:r w:rsidRPr="006D68C9">
        <w:rPr>
          <w:lang w:val="en-GB"/>
        </w:rPr>
        <w:t>CUSTOMER RELATIONSHIP</w:t>
      </w:r>
      <w:bookmarkEnd w:id="62"/>
    </w:p>
    <w:p w14:paraId="10635076" w14:textId="590E185E" w:rsidR="00E87D45" w:rsidRPr="007E20CC" w:rsidRDefault="007E20CC" w:rsidP="00B6441E">
      <w:pPr>
        <w:tabs>
          <w:tab w:val="clear" w:pos="357"/>
          <w:tab w:val="clear" w:pos="720"/>
        </w:tabs>
        <w:spacing w:after="120" w:line="360" w:lineRule="auto"/>
        <w:ind w:left="990" w:hanging="630"/>
        <w:rPr>
          <w:rFonts w:asciiTheme="minorBidi" w:hAnsiTheme="minorBidi" w:cstheme="minorBidi"/>
          <w:sz w:val="20"/>
          <w:lang w:eastAsia="en-US"/>
        </w:rPr>
      </w:pPr>
      <w:r>
        <w:rPr>
          <w:rFonts w:asciiTheme="minorBidi" w:hAnsiTheme="minorBidi" w:cstheme="minorBidi"/>
          <w:sz w:val="20"/>
          <w:lang w:eastAsia="en-US"/>
        </w:rPr>
        <w:t>15.1</w:t>
      </w:r>
      <w:r>
        <w:rPr>
          <w:rFonts w:asciiTheme="minorBidi" w:hAnsiTheme="minorBidi" w:cstheme="minorBidi"/>
          <w:sz w:val="20"/>
          <w:lang w:eastAsia="en-US"/>
        </w:rPr>
        <w:tab/>
      </w:r>
      <w:r w:rsidR="008542CC" w:rsidRPr="007E20CC">
        <w:rPr>
          <w:rFonts w:asciiTheme="minorBidi" w:hAnsiTheme="minorBidi" w:cstheme="minorBidi"/>
          <w:sz w:val="20"/>
          <w:lang w:eastAsia="en-US"/>
        </w:rPr>
        <w:t xml:space="preserve">Each Party shall instruct its staff, contractors, agents, and employees to refrain from any public criticism of the other Party or from criticism of the other Party to a customer in relation to any matter that has arisen as a result of the operation of this Agreement. </w:t>
      </w:r>
    </w:p>
    <w:p w14:paraId="75E96348" w14:textId="7E9A2B31" w:rsidR="008542CC" w:rsidRPr="007E20CC" w:rsidRDefault="007E20CC" w:rsidP="00B6441E">
      <w:pPr>
        <w:tabs>
          <w:tab w:val="clear" w:pos="357"/>
          <w:tab w:val="clear" w:pos="720"/>
        </w:tabs>
        <w:spacing w:after="120" w:line="360" w:lineRule="auto"/>
        <w:ind w:left="990" w:hanging="630"/>
        <w:rPr>
          <w:rFonts w:asciiTheme="minorBidi" w:hAnsiTheme="minorBidi" w:cstheme="minorBidi"/>
          <w:sz w:val="20"/>
          <w:lang w:eastAsia="en-US"/>
        </w:rPr>
      </w:pPr>
      <w:r>
        <w:rPr>
          <w:rFonts w:asciiTheme="minorBidi" w:hAnsiTheme="minorBidi" w:cstheme="minorBidi"/>
          <w:sz w:val="20"/>
          <w:lang w:eastAsia="en-US"/>
        </w:rPr>
        <w:t>15.2</w:t>
      </w:r>
      <w:r>
        <w:rPr>
          <w:rFonts w:asciiTheme="minorBidi" w:hAnsiTheme="minorBidi" w:cstheme="minorBidi"/>
          <w:sz w:val="20"/>
          <w:lang w:eastAsia="en-US"/>
        </w:rPr>
        <w:tab/>
      </w:r>
      <w:r w:rsidR="008542CC" w:rsidRPr="007E20CC">
        <w:rPr>
          <w:rFonts w:asciiTheme="minorBidi" w:hAnsiTheme="minorBidi" w:cstheme="minorBidi"/>
          <w:sz w:val="20"/>
          <w:lang w:eastAsia="en-US"/>
        </w:rPr>
        <w:t xml:space="preserve">The Parties shall not withhold any payment to the other Party on account of non-payment of debts owed to that Party by its customers. </w:t>
      </w:r>
    </w:p>
    <w:p w14:paraId="704F7081" w14:textId="46A198F7" w:rsidR="00FE1244" w:rsidRPr="007E20CC" w:rsidRDefault="007E20CC" w:rsidP="00B6441E">
      <w:pPr>
        <w:tabs>
          <w:tab w:val="clear" w:pos="357"/>
          <w:tab w:val="clear" w:pos="720"/>
        </w:tabs>
        <w:spacing w:after="120" w:line="360" w:lineRule="auto"/>
        <w:ind w:left="990" w:hanging="630"/>
        <w:rPr>
          <w:rFonts w:asciiTheme="minorBidi" w:hAnsiTheme="minorBidi" w:cstheme="minorBidi"/>
          <w:sz w:val="20"/>
          <w:lang w:eastAsia="en-US"/>
        </w:rPr>
      </w:pPr>
      <w:r>
        <w:rPr>
          <w:rFonts w:asciiTheme="minorBidi" w:hAnsiTheme="minorBidi" w:cstheme="minorBidi"/>
          <w:sz w:val="20"/>
          <w:lang w:eastAsia="en-US"/>
        </w:rPr>
        <w:t>15.3</w:t>
      </w:r>
      <w:r>
        <w:rPr>
          <w:rFonts w:asciiTheme="minorBidi" w:hAnsiTheme="minorBidi" w:cstheme="minorBidi"/>
          <w:sz w:val="20"/>
          <w:lang w:eastAsia="en-US"/>
        </w:rPr>
        <w:tab/>
      </w:r>
      <w:r w:rsidR="00FE1244" w:rsidRPr="007E20CC">
        <w:rPr>
          <w:rFonts w:asciiTheme="minorBidi" w:hAnsiTheme="minorBidi" w:cstheme="minorBidi"/>
          <w:sz w:val="20"/>
          <w:lang w:eastAsia="en-US"/>
        </w:rPr>
        <w:t>The Parties agree to cooperate with each other in order to detect and prevent fraudulent use, theft, or misuse of each other’s services or equipment. If one Party becomes aware of possible fraudulent use, theft, or misuse of the other Party’s services or equipment, it shall promptly inform the other Party.</w:t>
      </w:r>
    </w:p>
    <w:p w14:paraId="5F1A7EF4" w14:textId="77777777" w:rsidR="00012E9C" w:rsidRPr="006D68C9" w:rsidRDefault="00012E9C" w:rsidP="00012E9C">
      <w:pPr>
        <w:pStyle w:val="Heading1"/>
        <w:rPr>
          <w:lang w:val="en-US"/>
        </w:rPr>
      </w:pPr>
      <w:r w:rsidRPr="006D68C9">
        <w:rPr>
          <w:lang w:val="en-US"/>
        </w:rPr>
        <w:lastRenderedPageBreak/>
        <w:t xml:space="preserve">  </w:t>
      </w:r>
      <w:bookmarkStart w:id="63" w:name="_Ref65152440"/>
      <w:bookmarkStart w:id="64" w:name="_Ref65152813"/>
      <w:bookmarkStart w:id="65" w:name="_Toc65231585"/>
      <w:bookmarkStart w:id="66" w:name="_Toc97461650"/>
      <w:bookmarkStart w:id="67" w:name="_Toc467496390"/>
      <w:r w:rsidRPr="006D68C9">
        <w:rPr>
          <w:lang w:val="en-US"/>
        </w:rPr>
        <w:t>CONFIDENTIALITY</w:t>
      </w:r>
      <w:bookmarkEnd w:id="63"/>
      <w:bookmarkEnd w:id="64"/>
      <w:bookmarkEnd w:id="65"/>
      <w:bookmarkEnd w:id="66"/>
      <w:bookmarkEnd w:id="67"/>
    </w:p>
    <w:p w14:paraId="1685519A" w14:textId="673A1B21" w:rsidR="00012E9C" w:rsidRPr="006D68C9" w:rsidRDefault="00012E9C" w:rsidP="007E20CC">
      <w:pPr>
        <w:pStyle w:val="FormatmallRubrik2Hger-089cm1"/>
        <w:numPr>
          <w:ilvl w:val="0"/>
          <w:numId w:val="0"/>
        </w:numPr>
        <w:rPr>
          <w:snapToGrid/>
          <w:lang w:eastAsia="en-US"/>
        </w:rPr>
      </w:pPr>
      <w:r w:rsidRPr="006D68C9">
        <w:rPr>
          <w:snapToGrid/>
          <w:lang w:eastAsia="en-US"/>
        </w:rPr>
        <w:t xml:space="preserve">This clause shall be governed by the provisions of the Telecom Act </w:t>
      </w:r>
      <w:r w:rsidR="007E20CC">
        <w:rPr>
          <w:snapToGrid/>
          <w:lang w:eastAsia="en-US"/>
        </w:rPr>
        <w:t>(as amended)</w:t>
      </w:r>
      <w:r w:rsidRPr="006D68C9">
        <w:rPr>
          <w:snapToGrid/>
          <w:lang w:eastAsia="en-US"/>
        </w:rPr>
        <w:t>t</w:t>
      </w:r>
      <w:r w:rsidR="007E20CC">
        <w:rPr>
          <w:snapToGrid/>
          <w:lang w:eastAsia="en-US"/>
        </w:rPr>
        <w:t xml:space="preserve"> as well as </w:t>
      </w:r>
      <w:r w:rsidRPr="006D68C9">
        <w:rPr>
          <w:snapToGrid/>
          <w:lang w:eastAsia="en-US"/>
        </w:rPr>
        <w:t xml:space="preserve"> the Telecom Executive Regulation issued by Resolution No. (144/2008) </w:t>
      </w:r>
      <w:r w:rsidR="007E20CC">
        <w:rPr>
          <w:snapToGrid/>
          <w:lang w:eastAsia="en-US"/>
        </w:rPr>
        <w:t>(as amended)</w:t>
      </w:r>
      <w:r w:rsidRPr="006D68C9">
        <w:rPr>
          <w:snapToGrid/>
          <w:lang w:eastAsia="en-US"/>
        </w:rPr>
        <w:t>.</w:t>
      </w:r>
    </w:p>
    <w:p w14:paraId="518A401F" w14:textId="71F76922" w:rsidR="00012E9C" w:rsidRDefault="00012E9C" w:rsidP="008C2668">
      <w:pPr>
        <w:pStyle w:val="FormatmallRubrik2Hger-089cm1"/>
        <w:rPr>
          <w:snapToGrid/>
          <w:lang w:eastAsia="en-US"/>
        </w:rPr>
      </w:pPr>
      <w:r w:rsidRPr="004C5D33">
        <w:rPr>
          <w:snapToGrid/>
          <w:lang w:eastAsia="en-US"/>
        </w:rPr>
        <w:t xml:space="preserve">The Parties agree to treat all confidential information defined </w:t>
      </w:r>
      <w:r w:rsidR="003E3480" w:rsidRPr="004C5D33">
        <w:rPr>
          <w:snapToGrid/>
          <w:lang w:eastAsia="en-US"/>
        </w:rPr>
        <w:t>as such in Clause 16</w:t>
      </w:r>
      <w:r w:rsidR="004C5D33" w:rsidRPr="004C5D33">
        <w:rPr>
          <w:snapToGrid/>
          <w:lang w:eastAsia="en-US"/>
        </w:rPr>
        <w:t>.2 below</w:t>
      </w:r>
      <w:r w:rsidR="003E3480" w:rsidRPr="004C5D33">
        <w:rPr>
          <w:snapToGrid/>
          <w:lang w:eastAsia="en-US"/>
        </w:rPr>
        <w:t xml:space="preserve"> </w:t>
      </w:r>
      <w:r w:rsidRPr="006D68C9">
        <w:rPr>
          <w:snapToGrid/>
          <w:lang w:eastAsia="en-US"/>
        </w:rPr>
        <w:t>as confidential.</w:t>
      </w:r>
    </w:p>
    <w:p w14:paraId="67A9B3A3" w14:textId="3F62221A" w:rsidR="004C5D33" w:rsidRDefault="004C5D33" w:rsidP="008C2668">
      <w:pPr>
        <w:pStyle w:val="Heading2"/>
        <w:rPr>
          <w:snapToGrid/>
          <w:lang w:val="en-US" w:eastAsia="en-US"/>
        </w:rPr>
      </w:pPr>
      <w:r>
        <w:rPr>
          <w:snapToGrid/>
          <w:lang w:val="en-US" w:eastAsia="en-US"/>
        </w:rPr>
        <w:t xml:space="preserve">For the purpose of this Agreement "Confidential Information" includes information of whatever nature relating to either Party or its customers which is not publicly available and which is obtained as a result of or in connection with this Agreement or the negotiations thereof or the activities of either Party in </w:t>
      </w:r>
      <w:r w:rsidR="008C2668">
        <w:rPr>
          <w:snapToGrid/>
          <w:lang w:val="en-US" w:eastAsia="en-US"/>
        </w:rPr>
        <w:t>relation to the Agreement</w:t>
      </w:r>
      <w:r>
        <w:rPr>
          <w:snapToGrid/>
          <w:lang w:val="en-US" w:eastAsia="en-US"/>
        </w:rPr>
        <w:t xml:space="preserve"> including without limitation information acquired either in writing, electronically or orally from or pursuant to discussions with:</w:t>
      </w:r>
    </w:p>
    <w:p w14:paraId="745D6654" w14:textId="77777777" w:rsidR="004C5D33" w:rsidRDefault="004C5D33" w:rsidP="00B6441E">
      <w:pPr>
        <w:pStyle w:val="Heading3"/>
        <w:ind w:hanging="810"/>
        <w:rPr>
          <w:lang w:val="en-US"/>
        </w:rPr>
      </w:pPr>
      <w:r>
        <w:rPr>
          <w:lang w:val="en-US"/>
        </w:rPr>
        <w:t>the directors, officers or employees of either Party, and/or</w:t>
      </w:r>
    </w:p>
    <w:p w14:paraId="3E2B96DB" w14:textId="77777777" w:rsidR="004C5D33" w:rsidRDefault="004C5D33" w:rsidP="00B6441E">
      <w:pPr>
        <w:pStyle w:val="Heading3"/>
        <w:ind w:hanging="810"/>
        <w:rPr>
          <w:lang w:val="en-US"/>
        </w:rPr>
      </w:pPr>
      <w:r>
        <w:rPr>
          <w:lang w:val="en-US"/>
        </w:rPr>
        <w:t>either Party’s professional advisers; and/or</w:t>
      </w:r>
    </w:p>
    <w:p w14:paraId="29473071" w14:textId="77777777" w:rsidR="004C5D33" w:rsidRDefault="004C5D33" w:rsidP="00B6441E">
      <w:pPr>
        <w:pStyle w:val="Heading3"/>
        <w:ind w:hanging="810"/>
        <w:rPr>
          <w:lang w:val="en-US"/>
        </w:rPr>
      </w:pPr>
      <w:r>
        <w:rPr>
          <w:lang w:val="en-US"/>
        </w:rPr>
        <w:t>analyses, compilations, studies and other documents prepared by or on behalf of either Party and of their employees or advisers; and/or</w:t>
      </w:r>
    </w:p>
    <w:p w14:paraId="404D119E" w14:textId="32C32294" w:rsidR="004C5D33" w:rsidRPr="006D68C9" w:rsidRDefault="004C5D33" w:rsidP="004C5D33">
      <w:pPr>
        <w:pStyle w:val="FormatmallRubrik2Hger-089cm1"/>
        <w:numPr>
          <w:ilvl w:val="0"/>
          <w:numId w:val="0"/>
        </w:numPr>
        <w:tabs>
          <w:tab w:val="left" w:pos="540"/>
        </w:tabs>
        <w:ind w:left="576"/>
        <w:rPr>
          <w:snapToGrid/>
          <w:lang w:eastAsia="en-US"/>
        </w:rPr>
      </w:pPr>
      <w:r>
        <w:rPr>
          <w:snapToGrid/>
          <w:lang w:val="en-US" w:eastAsia="en-US"/>
        </w:rPr>
        <w:t>information of whatever nature which is not in the public domain relating to either Party obtained by observation by the other Part</w:t>
      </w:r>
      <w:r w:rsidR="008C2668">
        <w:rPr>
          <w:snapToGrid/>
          <w:lang w:val="en-US" w:eastAsia="en-US"/>
        </w:rPr>
        <w:t>y</w:t>
      </w:r>
      <w:r>
        <w:rPr>
          <w:snapToGrid/>
          <w:lang w:val="en-US" w:eastAsia="en-US"/>
        </w:rPr>
        <w:t>.</w:t>
      </w:r>
    </w:p>
    <w:p w14:paraId="4A0880E4" w14:textId="3AAC8616" w:rsidR="00050148" w:rsidRPr="006D68C9" w:rsidRDefault="00050148" w:rsidP="00012E9C">
      <w:pPr>
        <w:pStyle w:val="FormatmallRubrik2Hger-089cm1"/>
        <w:rPr>
          <w:snapToGrid/>
          <w:lang w:eastAsia="en-US"/>
        </w:rPr>
      </w:pPr>
      <w:r w:rsidRPr="006D68C9">
        <w:rPr>
          <w:snapToGrid/>
          <w:lang w:eastAsia="en-US"/>
        </w:rPr>
        <w:t>The Parties shall take all reasonable and necessary measures to ensure that any business proprietary or confidential information obtained in relation to the negotiation, provision, or receipt of any access or interconnection services is collected, processed, and stored in a secure manner so as to protect the confidentiality of the information and limit the access to the information to personnel or contracted parties with a legitimate need to utilize that information for the purposes of provision or receipt of the access or interconnection services requested.</w:t>
      </w:r>
    </w:p>
    <w:p w14:paraId="1BFD76DE" w14:textId="60AACEDF" w:rsidR="00745C21" w:rsidRDefault="001857CE" w:rsidP="00012E9C">
      <w:pPr>
        <w:pStyle w:val="FormatmallRubrik2Hger-089cm1"/>
        <w:rPr>
          <w:snapToGrid/>
          <w:lang w:eastAsia="en-US"/>
        </w:rPr>
      </w:pPr>
      <w:r w:rsidRPr="006D68C9">
        <w:rPr>
          <w:snapToGrid/>
          <w:lang w:eastAsia="en-US"/>
        </w:rPr>
        <w:t>The Party providing services hereunder shall not use any business proprietary or confidential information, including customer confidential information, obtained from the other Party pursuant to this Agreement for any reason other than to provide the access and/or interconnection services. In particular, the Party providing services shall not use such information for the purpose of providing a commercial advantage to itself or its retail business operation.</w:t>
      </w:r>
    </w:p>
    <w:p w14:paraId="6D50EE7B" w14:textId="48A76141" w:rsidR="008C2668" w:rsidRDefault="008C2668" w:rsidP="00B6441E">
      <w:pPr>
        <w:pStyle w:val="Heading2"/>
        <w:rPr>
          <w:snapToGrid/>
          <w:lang w:eastAsia="en-US"/>
        </w:rPr>
      </w:pPr>
      <w:r w:rsidRPr="00B6441E">
        <w:rPr>
          <w:snapToGrid/>
          <w:lang w:eastAsia="en-US"/>
        </w:rPr>
        <w:t>Each Party may disclose the Confidential Information of the other Party in the following circumstances:</w:t>
      </w:r>
    </w:p>
    <w:p w14:paraId="54D9D899" w14:textId="152425C4" w:rsidR="008C2668" w:rsidRPr="00B6441E" w:rsidRDefault="008C2668" w:rsidP="00687481">
      <w:pPr>
        <w:widowControl w:val="0"/>
        <w:numPr>
          <w:ilvl w:val="0"/>
          <w:numId w:val="35"/>
        </w:numPr>
        <w:tabs>
          <w:tab w:val="clear" w:pos="357"/>
          <w:tab w:val="clear" w:pos="720"/>
        </w:tabs>
        <w:spacing w:before="0" w:after="120"/>
        <w:jc w:val="both"/>
        <w:rPr>
          <w:rFonts w:asciiTheme="minorBidi" w:hAnsiTheme="minorBidi" w:cstheme="minorBidi"/>
          <w:snapToGrid/>
          <w:sz w:val="20"/>
          <w:lang w:eastAsia="en-US"/>
        </w:rPr>
      </w:pPr>
      <w:r w:rsidRPr="00B6441E">
        <w:rPr>
          <w:rFonts w:asciiTheme="minorBidi" w:hAnsiTheme="minorBidi" w:cstheme="minorBidi"/>
          <w:snapToGrid/>
          <w:sz w:val="20"/>
          <w:lang w:eastAsia="en-US"/>
        </w:rPr>
        <w:t xml:space="preserve">to  any of its officers, employees, </w:t>
      </w:r>
      <w:r w:rsidR="00687481">
        <w:rPr>
          <w:rFonts w:asciiTheme="minorBidi" w:hAnsiTheme="minorBidi" w:cstheme="minorBidi"/>
          <w:snapToGrid/>
          <w:sz w:val="20"/>
          <w:lang w:eastAsia="en-US"/>
        </w:rPr>
        <w:t>r</w:t>
      </w:r>
      <w:r w:rsidRPr="00B6441E">
        <w:rPr>
          <w:rFonts w:asciiTheme="minorBidi" w:hAnsiTheme="minorBidi" w:cstheme="minorBidi"/>
          <w:snapToGrid/>
          <w:sz w:val="20"/>
          <w:lang w:eastAsia="en-US"/>
        </w:rPr>
        <w:t xml:space="preserve">elated </w:t>
      </w:r>
      <w:r w:rsidR="00687481">
        <w:rPr>
          <w:rFonts w:asciiTheme="minorBidi" w:hAnsiTheme="minorBidi" w:cstheme="minorBidi"/>
          <w:snapToGrid/>
          <w:sz w:val="20"/>
          <w:lang w:eastAsia="en-US"/>
        </w:rPr>
        <w:t>b</w:t>
      </w:r>
      <w:r w:rsidR="00687481" w:rsidRPr="00687481">
        <w:rPr>
          <w:rFonts w:asciiTheme="minorBidi" w:hAnsiTheme="minorBidi" w:cstheme="minorBidi"/>
          <w:snapToGrid/>
          <w:sz w:val="20"/>
          <w:lang w:eastAsia="en-US"/>
        </w:rPr>
        <w:t xml:space="preserve">odies </w:t>
      </w:r>
      <w:r w:rsidR="00687481">
        <w:rPr>
          <w:rFonts w:asciiTheme="minorBidi" w:hAnsiTheme="minorBidi" w:cstheme="minorBidi"/>
          <w:snapToGrid/>
          <w:sz w:val="20"/>
          <w:lang w:eastAsia="en-US"/>
        </w:rPr>
        <w:t>c</w:t>
      </w:r>
      <w:r w:rsidRPr="00B6441E">
        <w:rPr>
          <w:rFonts w:asciiTheme="minorBidi" w:hAnsiTheme="minorBidi" w:cstheme="minorBidi"/>
          <w:snapToGrid/>
          <w:sz w:val="20"/>
          <w:lang w:eastAsia="en-US"/>
        </w:rPr>
        <w:t>orporate, subcontractors and advisers (“</w:t>
      </w:r>
      <w:r w:rsidRPr="00B6441E">
        <w:rPr>
          <w:rFonts w:asciiTheme="minorBidi" w:hAnsiTheme="minorBidi" w:cstheme="minorBidi"/>
          <w:b/>
          <w:snapToGrid/>
          <w:sz w:val="20"/>
          <w:lang w:eastAsia="en-US"/>
        </w:rPr>
        <w:t>Recipients</w:t>
      </w:r>
      <w:r w:rsidR="00687481" w:rsidRPr="00687481">
        <w:rPr>
          <w:rFonts w:asciiTheme="minorBidi" w:hAnsiTheme="minorBidi" w:cstheme="minorBidi"/>
          <w:snapToGrid/>
          <w:sz w:val="20"/>
          <w:lang w:eastAsia="en-US"/>
        </w:rPr>
        <w:t xml:space="preserve">”), provided that the </w:t>
      </w:r>
      <w:r w:rsidR="00687481">
        <w:rPr>
          <w:rFonts w:asciiTheme="minorBidi" w:hAnsiTheme="minorBidi" w:cstheme="minorBidi"/>
          <w:snapToGrid/>
          <w:sz w:val="20"/>
          <w:lang w:eastAsia="en-US"/>
        </w:rPr>
        <w:t>r</w:t>
      </w:r>
      <w:r w:rsidR="00687481" w:rsidRPr="00687481">
        <w:rPr>
          <w:rFonts w:asciiTheme="minorBidi" w:hAnsiTheme="minorBidi" w:cstheme="minorBidi"/>
          <w:snapToGrid/>
          <w:sz w:val="20"/>
          <w:lang w:eastAsia="en-US"/>
        </w:rPr>
        <w:t xml:space="preserve">eceiving </w:t>
      </w:r>
      <w:r w:rsidR="00687481">
        <w:rPr>
          <w:rFonts w:asciiTheme="minorBidi" w:hAnsiTheme="minorBidi" w:cstheme="minorBidi"/>
          <w:snapToGrid/>
          <w:sz w:val="20"/>
          <w:lang w:eastAsia="en-US"/>
        </w:rPr>
        <w:t>p</w:t>
      </w:r>
      <w:r w:rsidRPr="00B6441E">
        <w:rPr>
          <w:rFonts w:asciiTheme="minorBidi" w:hAnsiTheme="minorBidi" w:cstheme="minorBidi"/>
          <w:snapToGrid/>
          <w:sz w:val="20"/>
          <w:lang w:eastAsia="en-US"/>
        </w:rPr>
        <w:t xml:space="preserve">arty shall ensure the Recipient is made aware of and complies with the </w:t>
      </w:r>
      <w:r w:rsidR="00687481">
        <w:rPr>
          <w:rFonts w:asciiTheme="minorBidi" w:hAnsiTheme="minorBidi" w:cstheme="minorBidi"/>
          <w:snapToGrid/>
          <w:sz w:val="20"/>
          <w:lang w:eastAsia="en-US"/>
        </w:rPr>
        <w:t>r</w:t>
      </w:r>
      <w:r w:rsidRPr="00B6441E">
        <w:rPr>
          <w:rFonts w:asciiTheme="minorBidi" w:hAnsiTheme="minorBidi" w:cstheme="minorBidi"/>
          <w:snapToGrid/>
          <w:sz w:val="20"/>
          <w:lang w:eastAsia="en-US"/>
        </w:rPr>
        <w:t xml:space="preserve">eceiving </w:t>
      </w:r>
      <w:r w:rsidR="00687481">
        <w:rPr>
          <w:rFonts w:asciiTheme="minorBidi" w:hAnsiTheme="minorBidi" w:cstheme="minorBidi"/>
          <w:snapToGrid/>
          <w:sz w:val="20"/>
          <w:lang w:eastAsia="en-US"/>
        </w:rPr>
        <w:t>p</w:t>
      </w:r>
      <w:r w:rsidRPr="00B6441E">
        <w:rPr>
          <w:rFonts w:asciiTheme="minorBidi" w:hAnsiTheme="minorBidi" w:cstheme="minorBidi"/>
          <w:snapToGrid/>
          <w:sz w:val="20"/>
          <w:lang w:eastAsia="en-US"/>
        </w:rPr>
        <w:t>arty’s obligations of c</w:t>
      </w:r>
      <w:r w:rsidR="00687481" w:rsidRPr="00687481">
        <w:rPr>
          <w:rFonts w:asciiTheme="minorBidi" w:hAnsiTheme="minorBidi" w:cstheme="minorBidi"/>
          <w:snapToGrid/>
          <w:sz w:val="20"/>
          <w:lang w:eastAsia="en-US"/>
        </w:rPr>
        <w:t>onfidentiality as if the</w:t>
      </w:r>
      <w:r w:rsidR="00687481">
        <w:rPr>
          <w:rFonts w:asciiTheme="minorBidi" w:hAnsiTheme="minorBidi" w:cstheme="minorBidi"/>
          <w:snapToGrid/>
          <w:sz w:val="20"/>
          <w:lang w:eastAsia="en-US"/>
        </w:rPr>
        <w:t xml:space="preserve"> r</w:t>
      </w:r>
      <w:r w:rsidRPr="00B6441E">
        <w:rPr>
          <w:rFonts w:asciiTheme="minorBidi" w:hAnsiTheme="minorBidi" w:cstheme="minorBidi"/>
          <w:snapToGrid/>
          <w:sz w:val="20"/>
          <w:lang w:eastAsia="en-US"/>
        </w:rPr>
        <w:t>ecipient was a party to this Agreement;</w:t>
      </w:r>
    </w:p>
    <w:p w14:paraId="6228E3E8" w14:textId="361FC0A1" w:rsidR="008C2668" w:rsidRPr="00B6441E" w:rsidRDefault="008C2668" w:rsidP="007137C6">
      <w:pPr>
        <w:widowControl w:val="0"/>
        <w:numPr>
          <w:ilvl w:val="0"/>
          <w:numId w:val="35"/>
        </w:numPr>
        <w:tabs>
          <w:tab w:val="clear" w:pos="357"/>
          <w:tab w:val="clear" w:pos="720"/>
        </w:tabs>
        <w:spacing w:before="0" w:after="120"/>
        <w:jc w:val="both"/>
        <w:rPr>
          <w:rFonts w:asciiTheme="minorBidi" w:hAnsiTheme="minorBidi" w:cstheme="minorBidi"/>
          <w:snapToGrid/>
          <w:sz w:val="20"/>
          <w:lang w:eastAsia="en-US"/>
        </w:rPr>
      </w:pPr>
      <w:r w:rsidRPr="00B6441E">
        <w:rPr>
          <w:rFonts w:asciiTheme="minorBidi" w:hAnsiTheme="minorBidi" w:cstheme="minorBidi"/>
          <w:snapToGrid/>
          <w:sz w:val="20"/>
          <w:lang w:eastAsia="en-US"/>
        </w:rPr>
        <w:t>where disclosure is required by law, or by any regulatory body whic</w:t>
      </w:r>
      <w:r w:rsidR="00687481" w:rsidRPr="00687481">
        <w:rPr>
          <w:rFonts w:asciiTheme="minorBidi" w:hAnsiTheme="minorBidi" w:cstheme="minorBidi"/>
          <w:snapToGrid/>
          <w:sz w:val="20"/>
          <w:lang w:eastAsia="en-US"/>
        </w:rPr>
        <w:t xml:space="preserve">h regulates the conduct of the </w:t>
      </w:r>
      <w:r w:rsidR="00687481">
        <w:rPr>
          <w:rFonts w:asciiTheme="minorBidi" w:hAnsiTheme="minorBidi" w:cstheme="minorBidi"/>
          <w:snapToGrid/>
          <w:sz w:val="20"/>
          <w:lang w:eastAsia="en-US"/>
        </w:rPr>
        <w:t>r</w:t>
      </w:r>
      <w:r w:rsidR="00687481" w:rsidRPr="00687481">
        <w:rPr>
          <w:rFonts w:asciiTheme="minorBidi" w:hAnsiTheme="minorBidi" w:cstheme="minorBidi"/>
          <w:snapToGrid/>
          <w:sz w:val="20"/>
          <w:lang w:eastAsia="en-US"/>
        </w:rPr>
        <w:t xml:space="preserve">eceiving </w:t>
      </w:r>
      <w:r w:rsidR="00687481">
        <w:rPr>
          <w:rFonts w:asciiTheme="minorBidi" w:hAnsiTheme="minorBidi" w:cstheme="minorBidi"/>
          <w:snapToGrid/>
          <w:sz w:val="20"/>
          <w:lang w:eastAsia="en-US"/>
        </w:rPr>
        <w:t>p</w:t>
      </w:r>
      <w:r w:rsidRPr="00B6441E">
        <w:rPr>
          <w:rFonts w:asciiTheme="minorBidi" w:hAnsiTheme="minorBidi" w:cstheme="minorBidi"/>
          <w:snapToGrid/>
          <w:sz w:val="20"/>
          <w:lang w:eastAsia="en-US"/>
        </w:rPr>
        <w:t>arty</w:t>
      </w:r>
      <w:r w:rsidR="00687481">
        <w:rPr>
          <w:rFonts w:asciiTheme="minorBidi" w:hAnsiTheme="minorBidi" w:cstheme="minorBidi"/>
          <w:snapToGrid/>
          <w:sz w:val="20"/>
          <w:lang w:eastAsia="en-US"/>
        </w:rPr>
        <w:t xml:space="preserve"> such as the TRA</w:t>
      </w:r>
      <w:r w:rsidR="00687481" w:rsidRPr="00687481">
        <w:rPr>
          <w:rFonts w:asciiTheme="minorBidi" w:hAnsiTheme="minorBidi" w:cstheme="minorBidi"/>
          <w:snapToGrid/>
          <w:sz w:val="20"/>
          <w:lang w:eastAsia="en-US"/>
        </w:rPr>
        <w:t xml:space="preserve">, </w:t>
      </w:r>
      <w:r w:rsidR="00D30C90">
        <w:rPr>
          <w:rFonts w:asciiTheme="minorBidi" w:hAnsiTheme="minorBidi" w:cstheme="minorBidi"/>
          <w:snapToGrid/>
          <w:sz w:val="20"/>
          <w:lang w:eastAsia="en-US"/>
        </w:rPr>
        <w:t xml:space="preserve">or where the party is pursuing, on its own motion, any issue with the relevant authority </w:t>
      </w:r>
      <w:r w:rsidR="00687481" w:rsidRPr="00687481">
        <w:rPr>
          <w:rFonts w:asciiTheme="minorBidi" w:hAnsiTheme="minorBidi" w:cstheme="minorBidi"/>
          <w:snapToGrid/>
          <w:sz w:val="20"/>
          <w:lang w:eastAsia="en-US"/>
        </w:rPr>
        <w:t xml:space="preserve">provided that the </w:t>
      </w:r>
      <w:r w:rsidR="00687481">
        <w:rPr>
          <w:rFonts w:asciiTheme="minorBidi" w:hAnsiTheme="minorBidi" w:cstheme="minorBidi"/>
          <w:snapToGrid/>
          <w:sz w:val="20"/>
          <w:lang w:eastAsia="en-US"/>
        </w:rPr>
        <w:t>r</w:t>
      </w:r>
      <w:r w:rsidRPr="00B6441E">
        <w:rPr>
          <w:rFonts w:asciiTheme="minorBidi" w:hAnsiTheme="minorBidi" w:cstheme="minorBidi"/>
          <w:snapToGrid/>
          <w:sz w:val="20"/>
          <w:lang w:eastAsia="en-US"/>
        </w:rPr>
        <w:t xml:space="preserve">eceiving </w:t>
      </w:r>
      <w:r w:rsidR="00687481">
        <w:rPr>
          <w:rFonts w:asciiTheme="minorBidi" w:hAnsiTheme="minorBidi" w:cstheme="minorBidi"/>
          <w:snapToGrid/>
          <w:sz w:val="20"/>
          <w:lang w:eastAsia="en-US"/>
        </w:rPr>
        <w:t>p</w:t>
      </w:r>
      <w:r w:rsidR="00687481" w:rsidRPr="00687481">
        <w:rPr>
          <w:rFonts w:asciiTheme="minorBidi" w:hAnsiTheme="minorBidi" w:cstheme="minorBidi"/>
          <w:snapToGrid/>
          <w:sz w:val="20"/>
          <w:lang w:eastAsia="en-US"/>
        </w:rPr>
        <w:t xml:space="preserve">arty shall </w:t>
      </w:r>
      <w:r w:rsidR="007137C6">
        <w:rPr>
          <w:rFonts w:asciiTheme="minorBidi" w:hAnsiTheme="minorBidi" w:cstheme="minorBidi"/>
          <w:snapToGrid/>
          <w:sz w:val="20"/>
          <w:lang w:eastAsia="en-US"/>
        </w:rPr>
        <w:t xml:space="preserve">notify the relevant authority that the information is confidential and subject to contractual confidentiality provisions </w:t>
      </w:r>
      <w:r w:rsidRPr="00B6441E">
        <w:rPr>
          <w:rFonts w:asciiTheme="minorBidi" w:hAnsiTheme="minorBidi" w:cstheme="minorBidi"/>
          <w:snapToGrid/>
          <w:sz w:val="20"/>
          <w:lang w:eastAsia="en-US"/>
        </w:rPr>
        <w:t>and shall only disclose to the extent that is required in the circumstances;</w:t>
      </w:r>
    </w:p>
    <w:p w14:paraId="2B71D8B6" w14:textId="11B3A34B" w:rsidR="008C2668" w:rsidRPr="00B6441E" w:rsidRDefault="008C2668" w:rsidP="00687481">
      <w:pPr>
        <w:widowControl w:val="0"/>
        <w:numPr>
          <w:ilvl w:val="0"/>
          <w:numId w:val="35"/>
        </w:numPr>
        <w:tabs>
          <w:tab w:val="clear" w:pos="357"/>
          <w:tab w:val="clear" w:pos="720"/>
        </w:tabs>
        <w:spacing w:before="0" w:after="120"/>
        <w:jc w:val="both"/>
        <w:rPr>
          <w:rFonts w:asciiTheme="minorBidi" w:hAnsiTheme="minorBidi" w:cstheme="minorBidi"/>
          <w:snapToGrid/>
          <w:sz w:val="20"/>
          <w:lang w:eastAsia="en-US"/>
        </w:rPr>
      </w:pPr>
      <w:r w:rsidRPr="00B6441E">
        <w:rPr>
          <w:rFonts w:asciiTheme="minorBidi" w:hAnsiTheme="minorBidi" w:cstheme="minorBidi"/>
          <w:snapToGrid/>
          <w:sz w:val="20"/>
          <w:lang w:eastAsia="en-US"/>
        </w:rPr>
        <w:t xml:space="preserve">when, without breach of this Agreement by the </w:t>
      </w:r>
      <w:r w:rsidR="00687481">
        <w:rPr>
          <w:rFonts w:asciiTheme="minorBidi" w:hAnsiTheme="minorBidi" w:cstheme="minorBidi"/>
          <w:snapToGrid/>
          <w:sz w:val="20"/>
          <w:lang w:eastAsia="en-US"/>
        </w:rPr>
        <w:t>r</w:t>
      </w:r>
      <w:r w:rsidRPr="00B6441E">
        <w:rPr>
          <w:rFonts w:asciiTheme="minorBidi" w:hAnsiTheme="minorBidi" w:cstheme="minorBidi"/>
          <w:snapToGrid/>
          <w:sz w:val="20"/>
          <w:lang w:eastAsia="en-US"/>
        </w:rPr>
        <w:t xml:space="preserve">eceiving </w:t>
      </w:r>
      <w:r w:rsidR="00687481">
        <w:rPr>
          <w:rFonts w:asciiTheme="minorBidi" w:hAnsiTheme="minorBidi" w:cstheme="minorBidi"/>
          <w:snapToGrid/>
          <w:sz w:val="20"/>
          <w:lang w:eastAsia="en-US"/>
        </w:rPr>
        <w:t>p</w:t>
      </w:r>
      <w:r w:rsidRPr="00B6441E">
        <w:rPr>
          <w:rFonts w:asciiTheme="minorBidi" w:hAnsiTheme="minorBidi" w:cstheme="minorBidi"/>
          <w:snapToGrid/>
          <w:sz w:val="20"/>
          <w:lang w:eastAsia="en-US"/>
        </w:rPr>
        <w:t>arty, the Confidential Information is:</w:t>
      </w:r>
    </w:p>
    <w:p w14:paraId="3C1CFBFD" w14:textId="77777777" w:rsidR="008C2668" w:rsidRPr="00B6441E" w:rsidRDefault="008C2668" w:rsidP="008C2668">
      <w:pPr>
        <w:widowControl w:val="0"/>
        <w:tabs>
          <w:tab w:val="clear" w:pos="357"/>
          <w:tab w:val="clear" w:pos="720"/>
        </w:tabs>
        <w:spacing w:before="0"/>
        <w:ind w:left="1440"/>
        <w:jc w:val="both"/>
        <w:rPr>
          <w:rFonts w:asciiTheme="minorBidi" w:hAnsiTheme="minorBidi" w:cstheme="minorBidi"/>
          <w:snapToGrid/>
          <w:sz w:val="20"/>
          <w:lang w:eastAsia="en-US"/>
        </w:rPr>
      </w:pPr>
      <w:r w:rsidRPr="00B6441E">
        <w:rPr>
          <w:rFonts w:asciiTheme="minorBidi" w:hAnsiTheme="minorBidi" w:cstheme="minorBidi"/>
          <w:snapToGrid/>
          <w:sz w:val="20"/>
          <w:lang w:eastAsia="en-US"/>
        </w:rPr>
        <w:t>(i)</w:t>
      </w:r>
      <w:r w:rsidRPr="00B6441E">
        <w:rPr>
          <w:rFonts w:asciiTheme="minorBidi" w:hAnsiTheme="minorBidi" w:cstheme="minorBidi"/>
          <w:snapToGrid/>
          <w:sz w:val="20"/>
          <w:lang w:eastAsia="en-US"/>
        </w:rPr>
        <w:tab/>
        <w:t>publicly available;</w:t>
      </w:r>
    </w:p>
    <w:p w14:paraId="3EFBF9CB" w14:textId="686562F2" w:rsidR="008C2668" w:rsidRPr="00B6441E" w:rsidRDefault="008C2668" w:rsidP="00687481">
      <w:pPr>
        <w:widowControl w:val="0"/>
        <w:tabs>
          <w:tab w:val="clear" w:pos="357"/>
          <w:tab w:val="clear" w:pos="720"/>
        </w:tabs>
        <w:spacing w:before="0"/>
        <w:ind w:left="2160" w:hanging="720"/>
        <w:jc w:val="both"/>
        <w:rPr>
          <w:rFonts w:asciiTheme="minorBidi" w:hAnsiTheme="minorBidi" w:cstheme="minorBidi"/>
          <w:snapToGrid/>
          <w:sz w:val="20"/>
          <w:lang w:eastAsia="en-US"/>
        </w:rPr>
      </w:pPr>
      <w:r w:rsidRPr="00B6441E">
        <w:rPr>
          <w:rFonts w:asciiTheme="minorBidi" w:hAnsiTheme="minorBidi" w:cstheme="minorBidi"/>
          <w:snapToGrid/>
          <w:sz w:val="20"/>
          <w:lang w:eastAsia="en-US"/>
        </w:rPr>
        <w:t xml:space="preserve">(ii) </w:t>
      </w:r>
      <w:r w:rsidRPr="00B6441E">
        <w:rPr>
          <w:rFonts w:asciiTheme="minorBidi" w:hAnsiTheme="minorBidi" w:cstheme="minorBidi"/>
          <w:snapToGrid/>
          <w:sz w:val="20"/>
          <w:lang w:eastAsia="en-US"/>
        </w:rPr>
        <w:tab/>
        <w:t xml:space="preserve">in </w:t>
      </w:r>
      <w:r w:rsidR="00687481" w:rsidRPr="00687481">
        <w:rPr>
          <w:rFonts w:asciiTheme="minorBidi" w:hAnsiTheme="minorBidi" w:cstheme="minorBidi"/>
          <w:snapToGrid/>
          <w:sz w:val="20"/>
          <w:lang w:eastAsia="en-US"/>
        </w:rPr>
        <w:t xml:space="preserve">the </w:t>
      </w:r>
      <w:r w:rsidR="00687481">
        <w:rPr>
          <w:rFonts w:asciiTheme="minorBidi" w:hAnsiTheme="minorBidi" w:cstheme="minorBidi"/>
          <w:snapToGrid/>
          <w:sz w:val="20"/>
          <w:lang w:eastAsia="en-US"/>
        </w:rPr>
        <w:t>r</w:t>
      </w:r>
      <w:r w:rsidRPr="00B6441E">
        <w:rPr>
          <w:rFonts w:asciiTheme="minorBidi" w:hAnsiTheme="minorBidi" w:cstheme="minorBidi"/>
          <w:snapToGrid/>
          <w:sz w:val="20"/>
          <w:lang w:eastAsia="en-US"/>
        </w:rPr>
        <w:t xml:space="preserve">eceiving </w:t>
      </w:r>
      <w:r w:rsidR="00687481">
        <w:rPr>
          <w:rFonts w:asciiTheme="minorBidi" w:hAnsiTheme="minorBidi" w:cstheme="minorBidi"/>
          <w:snapToGrid/>
          <w:sz w:val="20"/>
          <w:lang w:eastAsia="en-US"/>
        </w:rPr>
        <w:t>p</w:t>
      </w:r>
      <w:r w:rsidRPr="00B6441E">
        <w:rPr>
          <w:rFonts w:asciiTheme="minorBidi" w:hAnsiTheme="minorBidi" w:cstheme="minorBidi"/>
          <w:snapToGrid/>
          <w:sz w:val="20"/>
          <w:lang w:eastAsia="en-US"/>
        </w:rPr>
        <w:t xml:space="preserve">arty’s possession prior to disclosure by the </w:t>
      </w:r>
      <w:r w:rsidR="00687481">
        <w:rPr>
          <w:rFonts w:asciiTheme="minorBidi" w:hAnsiTheme="minorBidi" w:cstheme="minorBidi"/>
          <w:snapToGrid/>
          <w:sz w:val="20"/>
          <w:lang w:eastAsia="en-US"/>
        </w:rPr>
        <w:t>d</w:t>
      </w:r>
      <w:r w:rsidR="00687481" w:rsidRPr="00687481">
        <w:rPr>
          <w:rFonts w:asciiTheme="minorBidi" w:hAnsiTheme="minorBidi" w:cstheme="minorBidi"/>
          <w:snapToGrid/>
          <w:sz w:val="20"/>
          <w:lang w:eastAsia="en-US"/>
        </w:rPr>
        <w:t xml:space="preserve">isclosing </w:t>
      </w:r>
      <w:r w:rsidR="00687481">
        <w:rPr>
          <w:rFonts w:asciiTheme="minorBidi" w:hAnsiTheme="minorBidi" w:cstheme="minorBidi"/>
          <w:snapToGrid/>
          <w:sz w:val="20"/>
          <w:lang w:eastAsia="en-US"/>
        </w:rPr>
        <w:t>p</w:t>
      </w:r>
      <w:r w:rsidRPr="00B6441E">
        <w:rPr>
          <w:rFonts w:asciiTheme="minorBidi" w:hAnsiTheme="minorBidi" w:cstheme="minorBidi"/>
          <w:snapToGrid/>
          <w:sz w:val="20"/>
          <w:lang w:eastAsia="en-US"/>
        </w:rPr>
        <w:t>arty; and</w:t>
      </w:r>
    </w:p>
    <w:p w14:paraId="63AAB543" w14:textId="7CFDEF48" w:rsidR="008C2668" w:rsidRPr="00B6441E" w:rsidRDefault="008C2668" w:rsidP="00687481">
      <w:pPr>
        <w:widowControl w:val="0"/>
        <w:tabs>
          <w:tab w:val="clear" w:pos="357"/>
          <w:tab w:val="clear" w:pos="720"/>
        </w:tabs>
        <w:spacing w:before="0"/>
        <w:ind w:left="2160" w:hanging="720"/>
        <w:jc w:val="both"/>
        <w:rPr>
          <w:rFonts w:asciiTheme="minorBidi" w:hAnsiTheme="minorBidi" w:cstheme="minorBidi"/>
          <w:snapToGrid/>
          <w:sz w:val="20"/>
          <w:lang w:eastAsia="en-US"/>
        </w:rPr>
      </w:pPr>
      <w:r w:rsidRPr="00B6441E">
        <w:rPr>
          <w:rFonts w:asciiTheme="minorBidi" w:hAnsiTheme="minorBidi" w:cstheme="minorBidi"/>
          <w:snapToGrid/>
          <w:sz w:val="20"/>
          <w:lang w:eastAsia="en-US"/>
        </w:rPr>
        <w:t>(iii)</w:t>
      </w:r>
      <w:r w:rsidRPr="00B6441E">
        <w:rPr>
          <w:rFonts w:asciiTheme="minorBidi" w:hAnsiTheme="minorBidi" w:cstheme="minorBidi"/>
          <w:snapToGrid/>
          <w:sz w:val="20"/>
          <w:lang w:eastAsia="en-US"/>
        </w:rPr>
        <w:tab/>
      </w:r>
      <w:r w:rsidR="00687481" w:rsidRPr="00687481">
        <w:rPr>
          <w:rFonts w:asciiTheme="minorBidi" w:hAnsiTheme="minorBidi" w:cstheme="minorBidi"/>
          <w:snapToGrid/>
          <w:sz w:val="20"/>
          <w:lang w:eastAsia="en-US"/>
        </w:rPr>
        <w:t xml:space="preserve">independently developed by the </w:t>
      </w:r>
      <w:r w:rsidR="00687481">
        <w:rPr>
          <w:rFonts w:asciiTheme="minorBidi" w:hAnsiTheme="minorBidi" w:cstheme="minorBidi"/>
          <w:snapToGrid/>
          <w:sz w:val="20"/>
          <w:lang w:eastAsia="en-US"/>
        </w:rPr>
        <w:t>r</w:t>
      </w:r>
      <w:r w:rsidRPr="00B6441E">
        <w:rPr>
          <w:rFonts w:asciiTheme="minorBidi" w:hAnsiTheme="minorBidi" w:cstheme="minorBidi"/>
          <w:snapToGrid/>
          <w:sz w:val="20"/>
          <w:lang w:eastAsia="en-US"/>
        </w:rPr>
        <w:t xml:space="preserve">eceiving </w:t>
      </w:r>
      <w:r w:rsidR="00687481">
        <w:rPr>
          <w:rFonts w:asciiTheme="minorBidi" w:hAnsiTheme="minorBidi" w:cstheme="minorBidi"/>
          <w:snapToGrid/>
          <w:sz w:val="20"/>
          <w:lang w:eastAsia="en-US"/>
        </w:rPr>
        <w:t>p</w:t>
      </w:r>
      <w:r w:rsidRPr="00B6441E">
        <w:rPr>
          <w:rFonts w:asciiTheme="minorBidi" w:hAnsiTheme="minorBidi" w:cstheme="minorBidi"/>
          <w:snapToGrid/>
          <w:sz w:val="20"/>
          <w:lang w:eastAsia="en-US"/>
        </w:rPr>
        <w:t>arty without breach of this Agreement.</w:t>
      </w:r>
    </w:p>
    <w:p w14:paraId="3FCABFA0" w14:textId="41226392" w:rsidR="00F61A54" w:rsidRPr="006D68C9" w:rsidRDefault="001E4911" w:rsidP="001E4911">
      <w:pPr>
        <w:pStyle w:val="Heading1"/>
        <w:rPr>
          <w:lang w:val="en-GB"/>
        </w:rPr>
      </w:pPr>
      <w:bookmarkStart w:id="68" w:name="_Toc467496391"/>
      <w:r w:rsidRPr="006D68C9">
        <w:rPr>
          <w:lang w:val="en-GB"/>
        </w:rPr>
        <w:lastRenderedPageBreak/>
        <w:t>QUALITY OF SERVICE</w:t>
      </w:r>
      <w:bookmarkEnd w:id="68"/>
    </w:p>
    <w:p w14:paraId="60263936" w14:textId="6CD7BE27" w:rsidR="008F2573" w:rsidRDefault="008F2573" w:rsidP="00872F47">
      <w:pPr>
        <w:pStyle w:val="FormatmallRubrik2Hger-089cm1"/>
        <w:rPr>
          <w:snapToGrid/>
          <w:lang w:eastAsia="en-US"/>
        </w:rPr>
      </w:pPr>
      <w:r w:rsidRPr="006D68C9">
        <w:rPr>
          <w:snapToGrid/>
          <w:lang w:eastAsia="en-US"/>
        </w:rPr>
        <w:t>Each Party undertakes that the quality of the Interconnection Services that it provides to the other Party pursuant to this Agreement shall comply with the quality standards stated in applicable recommendations in Oman, ETSI</w:t>
      </w:r>
      <w:r w:rsidR="00872F47">
        <w:rPr>
          <w:snapToGrid/>
          <w:lang w:eastAsia="en-US"/>
        </w:rPr>
        <w:t xml:space="preserve">, </w:t>
      </w:r>
      <w:r w:rsidRPr="006D68C9">
        <w:rPr>
          <w:snapToGrid/>
          <w:lang w:eastAsia="en-US"/>
        </w:rPr>
        <w:t>the ITU</w:t>
      </w:r>
      <w:r w:rsidR="00872F47">
        <w:rPr>
          <w:snapToGrid/>
          <w:lang w:eastAsia="en-US"/>
        </w:rPr>
        <w:t xml:space="preserve"> and the quality of service guidelines issued by the Telecommunications Regulatory Authority from time to time</w:t>
      </w:r>
      <w:r w:rsidRPr="006D68C9">
        <w:rPr>
          <w:snapToGrid/>
          <w:lang w:eastAsia="en-US"/>
        </w:rPr>
        <w:t xml:space="preserve"> (the “Quality of Service Standards”</w:t>
      </w:r>
      <w:r w:rsidR="003E3480" w:rsidRPr="006D68C9">
        <w:rPr>
          <w:snapToGrid/>
          <w:lang w:eastAsia="en-US"/>
        </w:rPr>
        <w:t>)</w:t>
      </w:r>
      <w:r w:rsidR="00173DFB">
        <w:rPr>
          <w:snapToGrid/>
          <w:lang w:eastAsia="en-US"/>
        </w:rPr>
        <w:t>.</w:t>
      </w:r>
    </w:p>
    <w:p w14:paraId="39F5E81F" w14:textId="77777777" w:rsidR="00B01972" w:rsidRPr="006D68C9" w:rsidRDefault="00B01972" w:rsidP="00B01972">
      <w:pPr>
        <w:pStyle w:val="FormatmallRubrik2Hger-089cm1"/>
        <w:numPr>
          <w:ilvl w:val="1"/>
          <w:numId w:val="1"/>
        </w:numPr>
        <w:rPr>
          <w:b/>
          <w:bCs/>
          <w:snapToGrid/>
          <w:lang w:eastAsia="en-US"/>
        </w:rPr>
      </w:pPr>
      <w:r w:rsidRPr="006D68C9">
        <w:rPr>
          <w:b/>
          <w:bCs/>
          <w:snapToGrid/>
          <w:lang w:eastAsia="en-US"/>
        </w:rPr>
        <w:t>Minimum Quality of Service Level</w:t>
      </w:r>
    </w:p>
    <w:p w14:paraId="29D6BEEF" w14:textId="77777777" w:rsidR="00B01972" w:rsidRPr="006D68C9" w:rsidRDefault="00B01972" w:rsidP="00B01972">
      <w:pPr>
        <w:pStyle w:val="Heading3"/>
        <w:numPr>
          <w:ilvl w:val="2"/>
          <w:numId w:val="1"/>
        </w:numPr>
        <w:tabs>
          <w:tab w:val="clear" w:pos="1350"/>
        </w:tabs>
        <w:ind w:left="720"/>
      </w:pPr>
      <w:r w:rsidRPr="006D68C9">
        <w:t xml:space="preserve">The Parties shall commence working together to establish metrics and procedures for Service Levels. The following Key Performance Indicators (KPI's) will be used initially and shall be considered aspirational and non-committal until the Parties agree otherwise. </w:t>
      </w:r>
    </w:p>
    <w:p w14:paraId="2E67B037" w14:textId="77777777" w:rsidR="00B01972" w:rsidRPr="006D68C9" w:rsidRDefault="00B01972" w:rsidP="00B01972">
      <w:pPr>
        <w:pStyle w:val="Heading3"/>
        <w:numPr>
          <w:ilvl w:val="2"/>
          <w:numId w:val="1"/>
        </w:numPr>
        <w:tabs>
          <w:tab w:val="clear" w:pos="1350"/>
        </w:tabs>
        <w:ind w:left="720"/>
      </w:pPr>
      <w:r w:rsidRPr="006D68C9">
        <w:t>The Parties agree to report on a monthly basis to the other Party only the KPI’s that have not been achieved the previous month.</w:t>
      </w:r>
    </w:p>
    <w:p w14:paraId="5ADFFC34" w14:textId="77777777" w:rsidR="00B01972" w:rsidRPr="006D68C9" w:rsidRDefault="00B01972" w:rsidP="00B01972">
      <w:pPr>
        <w:pStyle w:val="Heading3"/>
        <w:numPr>
          <w:ilvl w:val="2"/>
          <w:numId w:val="1"/>
        </w:numPr>
        <w:tabs>
          <w:tab w:val="clear" w:pos="1350"/>
        </w:tabs>
        <w:ind w:left="720"/>
      </w:pPr>
      <w:r w:rsidRPr="006D68C9">
        <w:t>The monthly report shall be sent by each Party within the first five (5) working days of the new calendar month.</w:t>
      </w:r>
    </w:p>
    <w:p w14:paraId="5DDB4901" w14:textId="77777777" w:rsidR="00B01972" w:rsidRPr="006D68C9" w:rsidRDefault="00B01972" w:rsidP="00B01972">
      <w:pPr>
        <w:pStyle w:val="Heading3"/>
        <w:numPr>
          <w:ilvl w:val="2"/>
          <w:numId w:val="1"/>
        </w:numPr>
        <w:tabs>
          <w:tab w:val="clear" w:pos="1350"/>
        </w:tabs>
        <w:ind w:left="720"/>
      </w:pPr>
      <w:r w:rsidRPr="006D68C9">
        <w:t>Key Performance Indicators</w:t>
      </w:r>
    </w:p>
    <w:tbl>
      <w:tblPr>
        <w:tblW w:w="842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1"/>
        <w:gridCol w:w="2880"/>
        <w:gridCol w:w="1440"/>
        <w:gridCol w:w="1440"/>
      </w:tblGrid>
      <w:tr w:rsidR="00B01972" w:rsidRPr="006D68C9" w14:paraId="749813CF" w14:textId="77777777" w:rsidTr="00EB6327">
        <w:trPr>
          <w:tblHeader/>
          <w:jc w:val="right"/>
        </w:trPr>
        <w:tc>
          <w:tcPr>
            <w:tcW w:w="2661" w:type="dxa"/>
            <w:shd w:val="clear" w:color="auto" w:fill="C0C0C0"/>
          </w:tcPr>
          <w:p w14:paraId="408C9DB4" w14:textId="77777777" w:rsidR="00B01972" w:rsidRPr="006D68C9" w:rsidRDefault="00B01972" w:rsidP="00EB6327">
            <w:pPr>
              <w:keepNext/>
              <w:tabs>
                <w:tab w:val="clear" w:pos="357"/>
                <w:tab w:val="clear" w:pos="720"/>
              </w:tabs>
              <w:spacing w:after="120" w:line="360" w:lineRule="auto"/>
              <w:jc w:val="both"/>
              <w:outlineLvl w:val="1"/>
              <w:rPr>
                <w:rFonts w:ascii="Arial" w:hAnsi="Arial" w:cs="Arial"/>
                <w:bCs/>
                <w:iCs/>
                <w:sz w:val="20"/>
                <w:szCs w:val="28"/>
              </w:rPr>
            </w:pPr>
            <w:r w:rsidRPr="006D68C9">
              <w:rPr>
                <w:rFonts w:ascii="Arial" w:hAnsi="Arial" w:cs="Arial"/>
                <w:bCs/>
                <w:iCs/>
                <w:sz w:val="20"/>
                <w:szCs w:val="28"/>
              </w:rPr>
              <w:t>KPI</w:t>
            </w:r>
          </w:p>
        </w:tc>
        <w:tc>
          <w:tcPr>
            <w:tcW w:w="2880" w:type="dxa"/>
            <w:shd w:val="clear" w:color="auto" w:fill="C0C0C0"/>
          </w:tcPr>
          <w:p w14:paraId="6D8AE345" w14:textId="77777777" w:rsidR="00B01972" w:rsidRPr="006D68C9" w:rsidRDefault="00B01972" w:rsidP="00EB6327">
            <w:pPr>
              <w:keepNext/>
              <w:tabs>
                <w:tab w:val="clear" w:pos="357"/>
                <w:tab w:val="clear" w:pos="720"/>
              </w:tabs>
              <w:spacing w:after="120" w:line="360" w:lineRule="auto"/>
              <w:jc w:val="both"/>
              <w:outlineLvl w:val="1"/>
              <w:rPr>
                <w:rFonts w:ascii="Arial" w:hAnsi="Arial" w:cs="Arial"/>
                <w:bCs/>
                <w:iCs/>
                <w:sz w:val="20"/>
                <w:szCs w:val="28"/>
              </w:rPr>
            </w:pPr>
            <w:r w:rsidRPr="006D68C9">
              <w:rPr>
                <w:rFonts w:ascii="Arial" w:hAnsi="Arial" w:cs="Arial"/>
                <w:bCs/>
                <w:iCs/>
                <w:sz w:val="20"/>
                <w:szCs w:val="28"/>
              </w:rPr>
              <w:t>Measurement and definition</w:t>
            </w:r>
          </w:p>
        </w:tc>
        <w:tc>
          <w:tcPr>
            <w:tcW w:w="1440" w:type="dxa"/>
            <w:shd w:val="clear" w:color="auto" w:fill="C0C0C0"/>
          </w:tcPr>
          <w:p w14:paraId="043DC8F4" w14:textId="77777777" w:rsidR="00B01972" w:rsidRPr="006D68C9" w:rsidRDefault="00B01972" w:rsidP="00EB6327">
            <w:pPr>
              <w:keepNext/>
              <w:tabs>
                <w:tab w:val="clear" w:pos="357"/>
                <w:tab w:val="clear" w:pos="720"/>
              </w:tabs>
              <w:spacing w:after="120" w:line="360" w:lineRule="auto"/>
              <w:jc w:val="both"/>
              <w:outlineLvl w:val="1"/>
              <w:rPr>
                <w:rFonts w:ascii="Arial" w:hAnsi="Arial" w:cs="Arial"/>
                <w:bCs/>
                <w:iCs/>
                <w:sz w:val="20"/>
                <w:szCs w:val="28"/>
              </w:rPr>
            </w:pPr>
            <w:r w:rsidRPr="006D68C9">
              <w:rPr>
                <w:rFonts w:ascii="Arial" w:hAnsi="Arial" w:cs="Arial"/>
                <w:bCs/>
                <w:iCs/>
                <w:sz w:val="20"/>
                <w:szCs w:val="28"/>
              </w:rPr>
              <w:t>Ooredoo target</w:t>
            </w:r>
          </w:p>
        </w:tc>
        <w:tc>
          <w:tcPr>
            <w:tcW w:w="1440" w:type="dxa"/>
            <w:shd w:val="clear" w:color="auto" w:fill="C0C0C0"/>
          </w:tcPr>
          <w:p w14:paraId="5152E7EB" w14:textId="77777777" w:rsidR="00B01972" w:rsidRPr="006D68C9" w:rsidRDefault="00B01972" w:rsidP="00EB6327">
            <w:pPr>
              <w:keepNext/>
              <w:tabs>
                <w:tab w:val="clear" w:pos="357"/>
                <w:tab w:val="clear" w:pos="720"/>
              </w:tabs>
              <w:spacing w:after="120" w:line="360" w:lineRule="auto"/>
              <w:jc w:val="both"/>
              <w:outlineLvl w:val="1"/>
              <w:rPr>
                <w:rFonts w:ascii="Arial" w:hAnsi="Arial" w:cs="Arial"/>
                <w:bCs/>
                <w:iCs/>
                <w:sz w:val="20"/>
                <w:szCs w:val="28"/>
              </w:rPr>
            </w:pPr>
            <w:r w:rsidRPr="006D68C9">
              <w:rPr>
                <w:rFonts w:ascii="Arial" w:hAnsi="Arial" w:cs="Arial"/>
                <w:bCs/>
                <w:iCs/>
                <w:sz w:val="20"/>
                <w:szCs w:val="28"/>
              </w:rPr>
              <w:t>Company target</w:t>
            </w:r>
          </w:p>
        </w:tc>
      </w:tr>
      <w:tr w:rsidR="00B01972" w:rsidRPr="006D68C9" w14:paraId="16859DC2" w14:textId="77777777" w:rsidTr="00EB6327">
        <w:trPr>
          <w:jc w:val="right"/>
        </w:trPr>
        <w:tc>
          <w:tcPr>
            <w:tcW w:w="2661" w:type="dxa"/>
          </w:tcPr>
          <w:p w14:paraId="093CEC8E" w14:textId="77777777" w:rsidR="00B01972" w:rsidRPr="006D68C9" w:rsidRDefault="00B01972" w:rsidP="00EB6327">
            <w:pPr>
              <w:spacing w:after="120"/>
              <w:rPr>
                <w:rFonts w:ascii="Arial" w:hAnsi="Arial"/>
                <w:sz w:val="20"/>
              </w:rPr>
            </w:pPr>
            <w:r w:rsidRPr="006D68C9">
              <w:rPr>
                <w:rFonts w:ascii="Arial" w:hAnsi="Arial"/>
                <w:sz w:val="20"/>
              </w:rPr>
              <w:t>1. Traffic routes utilization</w:t>
            </w:r>
          </w:p>
        </w:tc>
        <w:tc>
          <w:tcPr>
            <w:tcW w:w="2880" w:type="dxa"/>
          </w:tcPr>
          <w:p w14:paraId="014BBCE9" w14:textId="77777777" w:rsidR="00B01972" w:rsidRPr="006D68C9" w:rsidRDefault="00B01972" w:rsidP="00EB6327">
            <w:pPr>
              <w:spacing w:after="120"/>
              <w:rPr>
                <w:rFonts w:ascii="Arial" w:hAnsi="Arial"/>
                <w:sz w:val="20"/>
              </w:rPr>
            </w:pPr>
            <w:r w:rsidRPr="006D68C9">
              <w:rPr>
                <w:rFonts w:ascii="Arial" w:hAnsi="Arial"/>
                <w:sz w:val="20"/>
              </w:rPr>
              <w:t xml:space="preserve">Normal busy hour means the busy hour on the fourth most busy day during the last month. </w:t>
            </w:r>
          </w:p>
          <w:p w14:paraId="519AE865" w14:textId="77777777" w:rsidR="00B01972" w:rsidRPr="006D68C9" w:rsidRDefault="00B01972" w:rsidP="00EB6327">
            <w:pPr>
              <w:spacing w:after="120"/>
              <w:rPr>
                <w:rFonts w:ascii="Arial" w:hAnsi="Arial" w:cs="Arial"/>
                <w:bCs/>
                <w:iCs/>
                <w:sz w:val="20"/>
                <w:szCs w:val="28"/>
              </w:rPr>
            </w:pPr>
            <w:r w:rsidRPr="006D68C9">
              <w:rPr>
                <w:rFonts w:ascii="Arial" w:hAnsi="Arial" w:cs="Arial"/>
                <w:bCs/>
                <w:iCs/>
                <w:sz w:val="20"/>
                <w:szCs w:val="28"/>
              </w:rPr>
              <w:t>Consideration of Forecasts should be taken.</w:t>
            </w:r>
          </w:p>
        </w:tc>
        <w:tc>
          <w:tcPr>
            <w:tcW w:w="1440" w:type="dxa"/>
          </w:tcPr>
          <w:p w14:paraId="3ED25BE9" w14:textId="77777777" w:rsidR="00B01972" w:rsidRPr="006D68C9" w:rsidRDefault="00B01972" w:rsidP="00EB6327">
            <w:pPr>
              <w:spacing w:after="120"/>
              <w:rPr>
                <w:rFonts w:ascii="Arial" w:hAnsi="Arial"/>
                <w:sz w:val="20"/>
              </w:rPr>
            </w:pPr>
            <w:r w:rsidRPr="006D68C9">
              <w:rPr>
                <w:rFonts w:ascii="Arial" w:hAnsi="Arial"/>
                <w:sz w:val="20"/>
              </w:rPr>
              <w:t>&lt;= 80 % in normal busy hour</w:t>
            </w:r>
          </w:p>
        </w:tc>
        <w:tc>
          <w:tcPr>
            <w:tcW w:w="1440" w:type="dxa"/>
          </w:tcPr>
          <w:p w14:paraId="271CCA32" w14:textId="77777777" w:rsidR="00B01972" w:rsidRPr="006D68C9" w:rsidRDefault="00B01972" w:rsidP="00EB6327">
            <w:pPr>
              <w:spacing w:after="120"/>
              <w:rPr>
                <w:rFonts w:ascii="Arial" w:hAnsi="Arial"/>
                <w:sz w:val="20"/>
              </w:rPr>
            </w:pPr>
            <w:r w:rsidRPr="006D68C9">
              <w:rPr>
                <w:rFonts w:ascii="Arial" w:hAnsi="Arial"/>
                <w:sz w:val="20"/>
              </w:rPr>
              <w:t>&lt;= 80 % in normal busy hour</w:t>
            </w:r>
          </w:p>
        </w:tc>
      </w:tr>
      <w:tr w:rsidR="00B01972" w:rsidRPr="006D68C9" w14:paraId="16B9167B" w14:textId="77777777" w:rsidTr="00EB6327">
        <w:trPr>
          <w:jc w:val="right"/>
        </w:trPr>
        <w:tc>
          <w:tcPr>
            <w:tcW w:w="2661" w:type="dxa"/>
          </w:tcPr>
          <w:p w14:paraId="1F01DACB" w14:textId="77777777" w:rsidR="00B01972" w:rsidRPr="006D68C9" w:rsidRDefault="00B01972" w:rsidP="00EB6327">
            <w:pPr>
              <w:spacing w:after="120"/>
              <w:rPr>
                <w:rFonts w:ascii="Arial" w:hAnsi="Arial"/>
                <w:sz w:val="20"/>
              </w:rPr>
            </w:pPr>
            <w:r w:rsidRPr="006D68C9">
              <w:rPr>
                <w:rFonts w:ascii="Arial" w:hAnsi="Arial"/>
                <w:sz w:val="20"/>
              </w:rPr>
              <w:t>2. Signalling routes utilization</w:t>
            </w:r>
          </w:p>
        </w:tc>
        <w:tc>
          <w:tcPr>
            <w:tcW w:w="2880" w:type="dxa"/>
          </w:tcPr>
          <w:p w14:paraId="253363E2" w14:textId="77777777" w:rsidR="00B01972" w:rsidRPr="006D68C9" w:rsidRDefault="00B01972" w:rsidP="00EB6327">
            <w:pPr>
              <w:spacing w:after="120"/>
              <w:rPr>
                <w:rFonts w:ascii="Arial" w:hAnsi="Arial"/>
                <w:sz w:val="20"/>
              </w:rPr>
            </w:pPr>
            <w:r w:rsidRPr="006D68C9">
              <w:rPr>
                <w:rFonts w:ascii="Arial" w:hAnsi="Arial"/>
                <w:sz w:val="20"/>
              </w:rPr>
              <w:t>Normal busy hour means the busy hour on the forth most busy day during the last month.</w:t>
            </w:r>
          </w:p>
          <w:p w14:paraId="3F8B892D" w14:textId="77777777" w:rsidR="00B01972" w:rsidRPr="006D68C9" w:rsidRDefault="00B01972" w:rsidP="00EB6327">
            <w:pPr>
              <w:spacing w:after="120"/>
              <w:rPr>
                <w:rFonts w:ascii="Arial" w:hAnsi="Arial"/>
                <w:sz w:val="20"/>
              </w:rPr>
            </w:pPr>
          </w:p>
          <w:p w14:paraId="671A6667" w14:textId="77777777" w:rsidR="00B01972" w:rsidRPr="006D68C9" w:rsidRDefault="00B01972" w:rsidP="00EB6327">
            <w:pPr>
              <w:spacing w:after="120"/>
              <w:rPr>
                <w:rFonts w:ascii="Arial" w:hAnsi="Arial" w:cs="Arial"/>
                <w:bCs/>
                <w:iCs/>
                <w:sz w:val="20"/>
                <w:szCs w:val="28"/>
              </w:rPr>
            </w:pPr>
            <w:r w:rsidRPr="006D68C9">
              <w:rPr>
                <w:rFonts w:ascii="Arial" w:hAnsi="Arial" w:cs="Arial"/>
                <w:bCs/>
                <w:iCs/>
                <w:sz w:val="20"/>
                <w:szCs w:val="28"/>
              </w:rPr>
              <w:t>Consideration of Forecasts should be taken.</w:t>
            </w:r>
          </w:p>
        </w:tc>
        <w:tc>
          <w:tcPr>
            <w:tcW w:w="1440" w:type="dxa"/>
          </w:tcPr>
          <w:p w14:paraId="7AD75C33" w14:textId="77777777" w:rsidR="00B01972" w:rsidRPr="006D68C9" w:rsidRDefault="00B01972" w:rsidP="00EB6327">
            <w:pPr>
              <w:spacing w:after="120"/>
              <w:rPr>
                <w:rFonts w:ascii="Arial" w:hAnsi="Arial"/>
                <w:sz w:val="20"/>
              </w:rPr>
            </w:pPr>
            <w:r w:rsidRPr="006D68C9">
              <w:rPr>
                <w:rFonts w:ascii="Arial" w:hAnsi="Arial"/>
                <w:sz w:val="20"/>
              </w:rPr>
              <w:t>&lt;= 25 % in normal busy hour</w:t>
            </w:r>
          </w:p>
        </w:tc>
        <w:tc>
          <w:tcPr>
            <w:tcW w:w="1440" w:type="dxa"/>
          </w:tcPr>
          <w:p w14:paraId="32F9081D" w14:textId="77777777" w:rsidR="00B01972" w:rsidRPr="006D68C9" w:rsidRDefault="00B01972" w:rsidP="00EB6327">
            <w:pPr>
              <w:spacing w:after="120"/>
              <w:rPr>
                <w:rFonts w:ascii="Arial" w:hAnsi="Arial"/>
                <w:sz w:val="20"/>
              </w:rPr>
            </w:pPr>
            <w:r w:rsidRPr="006D68C9">
              <w:rPr>
                <w:rFonts w:ascii="Arial" w:hAnsi="Arial"/>
                <w:sz w:val="20"/>
              </w:rPr>
              <w:t>&lt;= 25 % in normal busy hour</w:t>
            </w:r>
          </w:p>
        </w:tc>
      </w:tr>
      <w:tr w:rsidR="00B01972" w:rsidRPr="006D68C9" w14:paraId="6E9248D1" w14:textId="77777777" w:rsidTr="00EB6327">
        <w:trPr>
          <w:jc w:val="right"/>
        </w:trPr>
        <w:tc>
          <w:tcPr>
            <w:tcW w:w="2661" w:type="dxa"/>
          </w:tcPr>
          <w:p w14:paraId="55A02D45" w14:textId="77777777" w:rsidR="00B01972" w:rsidRPr="006D68C9" w:rsidRDefault="00B01972" w:rsidP="00EB6327">
            <w:pPr>
              <w:spacing w:after="120"/>
              <w:rPr>
                <w:rFonts w:ascii="Arial" w:hAnsi="Arial"/>
                <w:sz w:val="20"/>
              </w:rPr>
            </w:pPr>
            <w:r w:rsidRPr="006D68C9">
              <w:rPr>
                <w:rFonts w:ascii="Arial" w:hAnsi="Arial"/>
                <w:sz w:val="20"/>
              </w:rPr>
              <w:t>3. Call set-up success ratio (signalling part)</w:t>
            </w:r>
          </w:p>
        </w:tc>
        <w:tc>
          <w:tcPr>
            <w:tcW w:w="2880" w:type="dxa"/>
          </w:tcPr>
          <w:p w14:paraId="7CF59FEE" w14:textId="77777777" w:rsidR="00B01972" w:rsidRPr="006D68C9" w:rsidRDefault="00B01972" w:rsidP="00EB6327">
            <w:pPr>
              <w:spacing w:after="120"/>
              <w:rPr>
                <w:rFonts w:ascii="Arial" w:hAnsi="Arial"/>
                <w:sz w:val="20"/>
              </w:rPr>
            </w:pPr>
            <w:r w:rsidRPr="006D68C9">
              <w:rPr>
                <w:rFonts w:ascii="Arial" w:hAnsi="Arial"/>
                <w:sz w:val="20"/>
              </w:rPr>
              <w:t>Measured as an average of the calendar month.</w:t>
            </w:r>
          </w:p>
        </w:tc>
        <w:tc>
          <w:tcPr>
            <w:tcW w:w="1440" w:type="dxa"/>
          </w:tcPr>
          <w:p w14:paraId="760574EE" w14:textId="77777777" w:rsidR="00B01972" w:rsidRPr="006D68C9" w:rsidRDefault="00B01972" w:rsidP="00EB6327">
            <w:pPr>
              <w:spacing w:after="120"/>
              <w:rPr>
                <w:rFonts w:ascii="Arial" w:hAnsi="Arial"/>
                <w:sz w:val="20"/>
              </w:rPr>
            </w:pPr>
            <w:r w:rsidRPr="006D68C9">
              <w:rPr>
                <w:rFonts w:ascii="Arial" w:hAnsi="Arial"/>
                <w:sz w:val="20"/>
              </w:rPr>
              <w:t>&gt;= 96%</w:t>
            </w:r>
          </w:p>
        </w:tc>
        <w:tc>
          <w:tcPr>
            <w:tcW w:w="1440" w:type="dxa"/>
          </w:tcPr>
          <w:p w14:paraId="4A63B7E2" w14:textId="77777777" w:rsidR="00B01972" w:rsidRPr="006D68C9" w:rsidRDefault="00B01972" w:rsidP="00EB6327">
            <w:pPr>
              <w:spacing w:after="120"/>
              <w:rPr>
                <w:rFonts w:ascii="Arial" w:hAnsi="Arial"/>
                <w:sz w:val="20"/>
              </w:rPr>
            </w:pPr>
            <w:r w:rsidRPr="006D68C9">
              <w:rPr>
                <w:rFonts w:ascii="Arial" w:hAnsi="Arial"/>
                <w:sz w:val="20"/>
              </w:rPr>
              <w:t>&gt;= 96 %</w:t>
            </w:r>
          </w:p>
        </w:tc>
      </w:tr>
      <w:tr w:rsidR="00B01972" w:rsidRPr="006D68C9" w14:paraId="726F7518" w14:textId="77777777" w:rsidTr="00EB6327">
        <w:trPr>
          <w:jc w:val="right"/>
        </w:trPr>
        <w:tc>
          <w:tcPr>
            <w:tcW w:w="2661" w:type="dxa"/>
          </w:tcPr>
          <w:p w14:paraId="7D007375" w14:textId="77777777" w:rsidR="00B01972" w:rsidRPr="006D68C9" w:rsidRDefault="00B01972" w:rsidP="00EB6327">
            <w:pPr>
              <w:spacing w:after="120"/>
              <w:rPr>
                <w:rFonts w:ascii="Arial" w:hAnsi="Arial"/>
                <w:sz w:val="20"/>
              </w:rPr>
            </w:pPr>
            <w:r w:rsidRPr="006D68C9">
              <w:rPr>
                <w:rFonts w:ascii="Arial" w:hAnsi="Arial"/>
                <w:sz w:val="20"/>
              </w:rPr>
              <w:t>4. Route Devices blocked (sealed, manually blocked, maintenance blocked)</w:t>
            </w:r>
          </w:p>
        </w:tc>
        <w:tc>
          <w:tcPr>
            <w:tcW w:w="2880" w:type="dxa"/>
          </w:tcPr>
          <w:p w14:paraId="155A4153" w14:textId="77777777" w:rsidR="00B01972" w:rsidRPr="006D68C9" w:rsidRDefault="00B01972" w:rsidP="00EB6327">
            <w:pPr>
              <w:spacing w:after="120"/>
              <w:rPr>
                <w:rFonts w:ascii="Arial" w:hAnsi="Arial"/>
                <w:sz w:val="20"/>
              </w:rPr>
            </w:pPr>
            <w:r w:rsidRPr="006D68C9">
              <w:rPr>
                <w:rFonts w:ascii="Arial" w:hAnsi="Arial"/>
                <w:sz w:val="20"/>
              </w:rPr>
              <w:t>Normal busy hour means the busy hour on the fourth most busy day during the last month.</w:t>
            </w:r>
          </w:p>
        </w:tc>
        <w:tc>
          <w:tcPr>
            <w:tcW w:w="1440" w:type="dxa"/>
          </w:tcPr>
          <w:p w14:paraId="4288BD55" w14:textId="77777777" w:rsidR="00B01972" w:rsidRPr="006D68C9" w:rsidRDefault="00B01972" w:rsidP="00EB6327">
            <w:pPr>
              <w:spacing w:after="120"/>
              <w:rPr>
                <w:rFonts w:ascii="Arial" w:hAnsi="Arial"/>
                <w:sz w:val="20"/>
              </w:rPr>
            </w:pPr>
            <w:r w:rsidRPr="006D68C9">
              <w:rPr>
                <w:rFonts w:ascii="Arial" w:hAnsi="Arial"/>
                <w:sz w:val="20"/>
              </w:rPr>
              <w:t>&lt;=5% in normal busy hour</w:t>
            </w:r>
          </w:p>
        </w:tc>
        <w:tc>
          <w:tcPr>
            <w:tcW w:w="1440" w:type="dxa"/>
          </w:tcPr>
          <w:p w14:paraId="12D437DB" w14:textId="77777777" w:rsidR="00B01972" w:rsidRPr="006D68C9" w:rsidRDefault="00B01972" w:rsidP="00EB6327">
            <w:pPr>
              <w:spacing w:after="120"/>
              <w:rPr>
                <w:rFonts w:ascii="Arial" w:hAnsi="Arial"/>
                <w:sz w:val="20"/>
              </w:rPr>
            </w:pPr>
            <w:r w:rsidRPr="006D68C9">
              <w:rPr>
                <w:rFonts w:ascii="Arial" w:hAnsi="Arial"/>
                <w:sz w:val="20"/>
              </w:rPr>
              <w:t>&lt;=5% in normal busy hour</w:t>
            </w:r>
          </w:p>
        </w:tc>
      </w:tr>
      <w:tr w:rsidR="00B01972" w:rsidRPr="006D68C9" w14:paraId="6F954292" w14:textId="77777777" w:rsidTr="00EB6327">
        <w:trPr>
          <w:jc w:val="right"/>
        </w:trPr>
        <w:tc>
          <w:tcPr>
            <w:tcW w:w="2661" w:type="dxa"/>
          </w:tcPr>
          <w:p w14:paraId="38EBFDD3" w14:textId="77777777" w:rsidR="00B01972" w:rsidRPr="006D68C9" w:rsidRDefault="00B01972" w:rsidP="00EB6327">
            <w:pPr>
              <w:spacing w:after="120"/>
              <w:rPr>
                <w:rFonts w:ascii="Arial" w:hAnsi="Arial"/>
                <w:sz w:val="20"/>
              </w:rPr>
            </w:pPr>
            <w:r w:rsidRPr="006D68C9">
              <w:rPr>
                <w:rFonts w:ascii="Arial" w:hAnsi="Arial"/>
                <w:sz w:val="20"/>
              </w:rPr>
              <w:t>5. Call completion ration excluding B-part busy cases (B-party not present or busy)</w:t>
            </w:r>
          </w:p>
        </w:tc>
        <w:tc>
          <w:tcPr>
            <w:tcW w:w="2880" w:type="dxa"/>
          </w:tcPr>
          <w:p w14:paraId="507554E7" w14:textId="77777777" w:rsidR="00B01972" w:rsidRPr="006D68C9" w:rsidRDefault="00B01972" w:rsidP="00EB6327">
            <w:pPr>
              <w:spacing w:after="120"/>
              <w:rPr>
                <w:rFonts w:ascii="Arial" w:hAnsi="Arial"/>
                <w:sz w:val="20"/>
              </w:rPr>
            </w:pPr>
            <w:r w:rsidRPr="006D68C9">
              <w:rPr>
                <w:rFonts w:ascii="Arial" w:hAnsi="Arial"/>
                <w:sz w:val="20"/>
              </w:rPr>
              <w:t>Measured as an average of the calendar month.</w:t>
            </w:r>
          </w:p>
          <w:p w14:paraId="4047062C" w14:textId="77777777" w:rsidR="00B01972" w:rsidRPr="006D68C9" w:rsidRDefault="00B01972" w:rsidP="00EB6327">
            <w:pPr>
              <w:spacing w:after="120"/>
              <w:rPr>
                <w:rFonts w:ascii="Arial" w:hAnsi="Arial"/>
                <w:sz w:val="20"/>
              </w:rPr>
            </w:pPr>
            <w:r w:rsidRPr="006D68C9">
              <w:rPr>
                <w:rFonts w:ascii="Arial" w:hAnsi="Arial"/>
                <w:sz w:val="20"/>
              </w:rPr>
              <w:t>Excluding coverage related cases on Nawras Mobile side.</w:t>
            </w:r>
          </w:p>
        </w:tc>
        <w:tc>
          <w:tcPr>
            <w:tcW w:w="1440" w:type="dxa"/>
          </w:tcPr>
          <w:p w14:paraId="7FC4A12B" w14:textId="77777777" w:rsidR="00B01972" w:rsidRPr="006D68C9" w:rsidRDefault="00B01972" w:rsidP="00EB6327">
            <w:pPr>
              <w:spacing w:after="120"/>
              <w:rPr>
                <w:rFonts w:ascii="Arial" w:hAnsi="Arial"/>
                <w:sz w:val="20"/>
              </w:rPr>
            </w:pPr>
            <w:r w:rsidRPr="006D68C9">
              <w:rPr>
                <w:rFonts w:ascii="Arial" w:hAnsi="Arial"/>
                <w:sz w:val="20"/>
              </w:rPr>
              <w:t>&gt;= 98%</w:t>
            </w:r>
          </w:p>
        </w:tc>
        <w:tc>
          <w:tcPr>
            <w:tcW w:w="1440" w:type="dxa"/>
          </w:tcPr>
          <w:p w14:paraId="3567F0FF" w14:textId="77777777" w:rsidR="00B01972" w:rsidRPr="006D68C9" w:rsidRDefault="00B01972" w:rsidP="00EB6327">
            <w:pPr>
              <w:spacing w:after="120"/>
              <w:rPr>
                <w:rFonts w:ascii="Arial" w:hAnsi="Arial"/>
                <w:sz w:val="20"/>
              </w:rPr>
            </w:pPr>
            <w:r w:rsidRPr="006D68C9">
              <w:rPr>
                <w:rFonts w:ascii="Arial" w:hAnsi="Arial"/>
                <w:sz w:val="20"/>
              </w:rPr>
              <w:t>&gt;= 98%</w:t>
            </w:r>
          </w:p>
        </w:tc>
      </w:tr>
      <w:tr w:rsidR="00B01972" w:rsidRPr="006D68C9" w14:paraId="10B2273A" w14:textId="77777777" w:rsidTr="00EB6327">
        <w:trPr>
          <w:jc w:val="right"/>
        </w:trPr>
        <w:tc>
          <w:tcPr>
            <w:tcW w:w="2661" w:type="dxa"/>
          </w:tcPr>
          <w:p w14:paraId="4C27D65F" w14:textId="77777777" w:rsidR="00B01972" w:rsidRPr="006D68C9" w:rsidRDefault="00B01972" w:rsidP="00EB6327">
            <w:pPr>
              <w:spacing w:after="120"/>
              <w:rPr>
                <w:rFonts w:ascii="Arial" w:hAnsi="Arial"/>
                <w:sz w:val="20"/>
              </w:rPr>
            </w:pPr>
            <w:r w:rsidRPr="006D68C9">
              <w:rPr>
                <w:rFonts w:ascii="Arial" w:hAnsi="Arial"/>
                <w:sz w:val="20"/>
              </w:rPr>
              <w:t>6. Availability of POI</w:t>
            </w:r>
          </w:p>
        </w:tc>
        <w:tc>
          <w:tcPr>
            <w:tcW w:w="2880" w:type="dxa"/>
          </w:tcPr>
          <w:p w14:paraId="2F57D3C1" w14:textId="77777777" w:rsidR="00B01972" w:rsidRPr="006D68C9" w:rsidRDefault="00B01972" w:rsidP="00EB6327">
            <w:pPr>
              <w:spacing w:after="120"/>
              <w:rPr>
                <w:rFonts w:ascii="Arial" w:hAnsi="Arial"/>
                <w:sz w:val="20"/>
              </w:rPr>
            </w:pPr>
            <w:r w:rsidRPr="006D68C9">
              <w:rPr>
                <w:rFonts w:ascii="Arial" w:hAnsi="Arial"/>
                <w:sz w:val="20"/>
              </w:rPr>
              <w:t xml:space="preserve">Outages due to Force Majeure and planned work </w:t>
            </w:r>
            <w:r w:rsidRPr="006D68C9">
              <w:rPr>
                <w:rFonts w:ascii="Arial" w:hAnsi="Arial"/>
                <w:sz w:val="20"/>
              </w:rPr>
              <w:lastRenderedPageBreak/>
              <w:t>should be considered as available time.</w:t>
            </w:r>
          </w:p>
          <w:p w14:paraId="57635367" w14:textId="77777777" w:rsidR="00B01972" w:rsidRPr="006D68C9" w:rsidRDefault="00B01972" w:rsidP="00EB6327">
            <w:pPr>
              <w:spacing w:after="120"/>
              <w:rPr>
                <w:rFonts w:ascii="Arial" w:hAnsi="Arial"/>
                <w:sz w:val="20"/>
              </w:rPr>
            </w:pPr>
            <w:r w:rsidRPr="006D68C9">
              <w:rPr>
                <w:rFonts w:ascii="Arial" w:hAnsi="Arial"/>
                <w:sz w:val="20"/>
              </w:rPr>
              <w:t>Measurement taken over calendar year.</w:t>
            </w:r>
          </w:p>
        </w:tc>
        <w:tc>
          <w:tcPr>
            <w:tcW w:w="1440" w:type="dxa"/>
          </w:tcPr>
          <w:p w14:paraId="18836A6A" w14:textId="77777777" w:rsidR="00B01972" w:rsidRPr="006D68C9" w:rsidRDefault="00B01972" w:rsidP="00EB6327">
            <w:pPr>
              <w:spacing w:after="120"/>
              <w:rPr>
                <w:rFonts w:ascii="Arial" w:hAnsi="Arial"/>
                <w:sz w:val="20"/>
              </w:rPr>
            </w:pPr>
            <w:r w:rsidRPr="006D68C9">
              <w:rPr>
                <w:rFonts w:ascii="Arial" w:hAnsi="Arial"/>
                <w:sz w:val="20"/>
              </w:rPr>
              <w:lastRenderedPageBreak/>
              <w:t>&gt;= 99,95 %</w:t>
            </w:r>
          </w:p>
        </w:tc>
        <w:tc>
          <w:tcPr>
            <w:tcW w:w="1440" w:type="dxa"/>
          </w:tcPr>
          <w:p w14:paraId="04962FBD" w14:textId="77777777" w:rsidR="00B01972" w:rsidRPr="006D68C9" w:rsidRDefault="00B01972" w:rsidP="00EB6327">
            <w:pPr>
              <w:spacing w:after="120"/>
              <w:rPr>
                <w:rFonts w:ascii="Arial" w:hAnsi="Arial"/>
                <w:sz w:val="20"/>
              </w:rPr>
            </w:pPr>
            <w:r w:rsidRPr="006D68C9">
              <w:rPr>
                <w:rFonts w:ascii="Arial" w:hAnsi="Arial"/>
                <w:sz w:val="20"/>
              </w:rPr>
              <w:t>N/a</w:t>
            </w:r>
          </w:p>
        </w:tc>
      </w:tr>
      <w:tr w:rsidR="00B01972" w:rsidRPr="006D68C9" w14:paraId="581009B3" w14:textId="77777777" w:rsidTr="00EB6327">
        <w:trPr>
          <w:jc w:val="right"/>
        </w:trPr>
        <w:tc>
          <w:tcPr>
            <w:tcW w:w="2661" w:type="dxa"/>
          </w:tcPr>
          <w:p w14:paraId="1D978D13" w14:textId="77777777" w:rsidR="00B01972" w:rsidRPr="006D68C9" w:rsidRDefault="00B01972" w:rsidP="00EB6327">
            <w:pPr>
              <w:spacing w:after="120"/>
              <w:rPr>
                <w:rFonts w:ascii="Arial" w:hAnsi="Arial"/>
                <w:sz w:val="20"/>
              </w:rPr>
            </w:pPr>
            <w:r w:rsidRPr="006D68C9">
              <w:rPr>
                <w:rFonts w:ascii="Arial" w:hAnsi="Arial"/>
                <w:sz w:val="20"/>
              </w:rPr>
              <w:lastRenderedPageBreak/>
              <w:t>7. Percentage of network terminated calls (uncompleted calls) due to technical problems</w:t>
            </w:r>
          </w:p>
        </w:tc>
        <w:tc>
          <w:tcPr>
            <w:tcW w:w="2880" w:type="dxa"/>
          </w:tcPr>
          <w:p w14:paraId="5A0BE3CC" w14:textId="77777777" w:rsidR="00B01972" w:rsidRPr="006D68C9" w:rsidRDefault="00B01972" w:rsidP="00EB6327">
            <w:pPr>
              <w:spacing w:after="120"/>
              <w:rPr>
                <w:rFonts w:ascii="Arial" w:hAnsi="Arial"/>
                <w:sz w:val="20"/>
              </w:rPr>
            </w:pPr>
            <w:r w:rsidRPr="006D68C9">
              <w:rPr>
                <w:rFonts w:ascii="Arial" w:hAnsi="Arial"/>
                <w:sz w:val="20"/>
              </w:rPr>
              <w:t xml:space="preserve">Drop in a successful calls </w:t>
            </w:r>
          </w:p>
          <w:p w14:paraId="152EF768" w14:textId="77777777" w:rsidR="00B01972" w:rsidRPr="006D68C9" w:rsidRDefault="00B01972" w:rsidP="00EB6327">
            <w:pPr>
              <w:spacing w:after="120"/>
              <w:rPr>
                <w:rFonts w:ascii="Arial" w:hAnsi="Arial"/>
                <w:sz w:val="20"/>
              </w:rPr>
            </w:pPr>
            <w:r w:rsidRPr="006D68C9">
              <w:rPr>
                <w:rFonts w:ascii="Arial" w:hAnsi="Arial"/>
                <w:sz w:val="20"/>
              </w:rPr>
              <w:t>Measured as an average of the calendar month.</w:t>
            </w:r>
          </w:p>
        </w:tc>
        <w:tc>
          <w:tcPr>
            <w:tcW w:w="1440" w:type="dxa"/>
          </w:tcPr>
          <w:p w14:paraId="45D612A5" w14:textId="77777777" w:rsidR="00B01972" w:rsidRPr="006D68C9" w:rsidRDefault="00B01972" w:rsidP="00EB6327">
            <w:pPr>
              <w:spacing w:after="120"/>
              <w:rPr>
                <w:rFonts w:ascii="Arial" w:hAnsi="Arial"/>
                <w:sz w:val="20"/>
              </w:rPr>
            </w:pPr>
            <w:r w:rsidRPr="006D68C9">
              <w:rPr>
                <w:rFonts w:ascii="Arial" w:hAnsi="Arial"/>
                <w:sz w:val="20"/>
              </w:rPr>
              <w:t>&lt;= 6%</w:t>
            </w:r>
          </w:p>
        </w:tc>
        <w:tc>
          <w:tcPr>
            <w:tcW w:w="1440" w:type="dxa"/>
          </w:tcPr>
          <w:p w14:paraId="409610D1" w14:textId="77777777" w:rsidR="00B01972" w:rsidRPr="006D68C9" w:rsidRDefault="00B01972" w:rsidP="00EB6327">
            <w:pPr>
              <w:spacing w:after="120"/>
              <w:rPr>
                <w:rFonts w:ascii="Arial" w:hAnsi="Arial"/>
                <w:sz w:val="20"/>
              </w:rPr>
            </w:pPr>
            <w:r w:rsidRPr="006D68C9">
              <w:rPr>
                <w:rFonts w:ascii="Arial" w:hAnsi="Arial"/>
                <w:sz w:val="20"/>
              </w:rPr>
              <w:t>&lt;= 6%</w:t>
            </w:r>
          </w:p>
        </w:tc>
      </w:tr>
      <w:tr w:rsidR="00B01972" w:rsidRPr="006D68C9" w14:paraId="57F8AB6B" w14:textId="77777777" w:rsidTr="00EB6327">
        <w:trPr>
          <w:jc w:val="right"/>
        </w:trPr>
        <w:tc>
          <w:tcPr>
            <w:tcW w:w="2661" w:type="dxa"/>
          </w:tcPr>
          <w:p w14:paraId="7A5107D1" w14:textId="77777777" w:rsidR="00B01972" w:rsidRPr="006D68C9" w:rsidRDefault="00B01972" w:rsidP="00EB6327">
            <w:pPr>
              <w:spacing w:after="120"/>
              <w:rPr>
                <w:rFonts w:ascii="Arial" w:hAnsi="Arial"/>
                <w:sz w:val="20"/>
              </w:rPr>
            </w:pPr>
            <w:r w:rsidRPr="006D68C9">
              <w:rPr>
                <w:rFonts w:ascii="Arial" w:hAnsi="Arial"/>
                <w:sz w:val="20"/>
              </w:rPr>
              <w:t xml:space="preserve">8. Time To Resolve critical faults </w:t>
            </w:r>
          </w:p>
        </w:tc>
        <w:tc>
          <w:tcPr>
            <w:tcW w:w="2880" w:type="dxa"/>
          </w:tcPr>
          <w:p w14:paraId="11A5DD6E" w14:textId="77777777" w:rsidR="00B01972" w:rsidRPr="006D68C9" w:rsidRDefault="00B01972" w:rsidP="00EB6327">
            <w:pPr>
              <w:spacing w:after="120"/>
              <w:rPr>
                <w:rFonts w:ascii="Arial" w:hAnsi="Arial"/>
                <w:sz w:val="20"/>
              </w:rPr>
            </w:pPr>
            <w:r w:rsidRPr="006D68C9">
              <w:rPr>
                <w:rFonts w:ascii="Arial" w:hAnsi="Arial"/>
                <w:sz w:val="20"/>
              </w:rPr>
              <w:t>Measured as an average of the calendar year</w:t>
            </w:r>
          </w:p>
        </w:tc>
        <w:tc>
          <w:tcPr>
            <w:tcW w:w="1440" w:type="dxa"/>
          </w:tcPr>
          <w:p w14:paraId="232C8C38" w14:textId="77777777" w:rsidR="00B01972" w:rsidRPr="006D68C9" w:rsidRDefault="00B01972" w:rsidP="00EB6327">
            <w:pPr>
              <w:spacing w:after="120"/>
              <w:rPr>
                <w:rFonts w:ascii="Arial" w:hAnsi="Arial"/>
                <w:sz w:val="20"/>
              </w:rPr>
            </w:pPr>
            <w:r w:rsidRPr="006D68C9">
              <w:rPr>
                <w:rFonts w:ascii="Arial" w:hAnsi="Arial"/>
                <w:sz w:val="20"/>
              </w:rPr>
              <w:t>95% within 2 hours</w:t>
            </w:r>
          </w:p>
          <w:p w14:paraId="7F0C1037" w14:textId="77777777" w:rsidR="00B01972" w:rsidRPr="006D68C9" w:rsidRDefault="00B01972" w:rsidP="00EB6327">
            <w:pPr>
              <w:spacing w:after="120"/>
              <w:rPr>
                <w:rFonts w:ascii="Arial" w:hAnsi="Arial"/>
                <w:sz w:val="20"/>
              </w:rPr>
            </w:pPr>
            <w:r w:rsidRPr="006D68C9">
              <w:rPr>
                <w:rFonts w:ascii="Arial" w:hAnsi="Arial"/>
                <w:sz w:val="20"/>
              </w:rPr>
              <w:t>99% within 4 hours</w:t>
            </w:r>
          </w:p>
        </w:tc>
        <w:tc>
          <w:tcPr>
            <w:tcW w:w="1440" w:type="dxa"/>
          </w:tcPr>
          <w:p w14:paraId="0CD6FFF3" w14:textId="77777777" w:rsidR="00B01972" w:rsidRPr="006D68C9" w:rsidRDefault="00B01972" w:rsidP="00EB6327">
            <w:pPr>
              <w:spacing w:after="120"/>
              <w:rPr>
                <w:rFonts w:ascii="Arial" w:hAnsi="Arial"/>
                <w:sz w:val="20"/>
              </w:rPr>
            </w:pPr>
            <w:r w:rsidRPr="006D68C9">
              <w:rPr>
                <w:rFonts w:ascii="Arial" w:hAnsi="Arial"/>
                <w:sz w:val="20"/>
              </w:rPr>
              <w:t>95% within 2 hours</w:t>
            </w:r>
          </w:p>
          <w:p w14:paraId="2F25CB65" w14:textId="77777777" w:rsidR="00B01972" w:rsidRPr="006D68C9" w:rsidRDefault="00B01972" w:rsidP="00EB6327">
            <w:pPr>
              <w:spacing w:after="120"/>
              <w:rPr>
                <w:rFonts w:ascii="Arial" w:hAnsi="Arial"/>
                <w:sz w:val="20"/>
              </w:rPr>
            </w:pPr>
            <w:r w:rsidRPr="006D68C9">
              <w:rPr>
                <w:rFonts w:ascii="Arial" w:hAnsi="Arial"/>
                <w:sz w:val="20"/>
              </w:rPr>
              <w:t>99 % within 4 hours</w:t>
            </w:r>
          </w:p>
        </w:tc>
      </w:tr>
      <w:tr w:rsidR="00B01972" w:rsidRPr="006D68C9" w14:paraId="0576F4AF" w14:textId="77777777" w:rsidTr="00EB6327">
        <w:trPr>
          <w:jc w:val="right"/>
        </w:trPr>
        <w:tc>
          <w:tcPr>
            <w:tcW w:w="2661" w:type="dxa"/>
          </w:tcPr>
          <w:p w14:paraId="79D51DE1" w14:textId="77777777" w:rsidR="00B01972" w:rsidRPr="006D68C9" w:rsidRDefault="00B01972" w:rsidP="00EB6327">
            <w:pPr>
              <w:spacing w:after="120"/>
              <w:rPr>
                <w:rFonts w:ascii="Arial" w:hAnsi="Arial"/>
                <w:sz w:val="20"/>
              </w:rPr>
            </w:pPr>
            <w:r w:rsidRPr="006D68C9">
              <w:rPr>
                <w:rFonts w:ascii="Arial" w:hAnsi="Arial"/>
                <w:sz w:val="20"/>
              </w:rPr>
              <w:t>9. Informing the other Party in case Non Availability of the service as determined by the NOC</w:t>
            </w:r>
          </w:p>
        </w:tc>
        <w:tc>
          <w:tcPr>
            <w:tcW w:w="2880" w:type="dxa"/>
          </w:tcPr>
          <w:p w14:paraId="7FE84429" w14:textId="77777777" w:rsidR="00B01972" w:rsidRPr="006D68C9" w:rsidRDefault="00B01972" w:rsidP="00EB6327">
            <w:pPr>
              <w:spacing w:after="120"/>
              <w:rPr>
                <w:rFonts w:ascii="Arial" w:hAnsi="Arial"/>
                <w:sz w:val="20"/>
              </w:rPr>
            </w:pPr>
            <w:r w:rsidRPr="006D68C9">
              <w:rPr>
                <w:rFonts w:ascii="Arial" w:hAnsi="Arial"/>
                <w:sz w:val="20"/>
              </w:rPr>
              <w:t>Measured as an average of the calendar month.</w:t>
            </w:r>
          </w:p>
        </w:tc>
        <w:tc>
          <w:tcPr>
            <w:tcW w:w="1440" w:type="dxa"/>
          </w:tcPr>
          <w:p w14:paraId="0C8BC9D1" w14:textId="77777777" w:rsidR="00B01972" w:rsidRPr="006D68C9" w:rsidRDefault="00B01972" w:rsidP="00EB6327">
            <w:pPr>
              <w:spacing w:after="120"/>
              <w:rPr>
                <w:rFonts w:ascii="Arial" w:hAnsi="Arial"/>
                <w:sz w:val="20"/>
              </w:rPr>
            </w:pPr>
            <w:r w:rsidRPr="006D68C9">
              <w:rPr>
                <w:rFonts w:ascii="Arial" w:hAnsi="Arial"/>
                <w:sz w:val="20"/>
              </w:rPr>
              <w:t>&lt;= 30 minutes</w:t>
            </w:r>
          </w:p>
        </w:tc>
        <w:tc>
          <w:tcPr>
            <w:tcW w:w="1440" w:type="dxa"/>
          </w:tcPr>
          <w:p w14:paraId="69CA0036" w14:textId="77777777" w:rsidR="00B01972" w:rsidRPr="006D68C9" w:rsidRDefault="00B01972" w:rsidP="00EB6327">
            <w:pPr>
              <w:spacing w:after="120"/>
              <w:rPr>
                <w:rFonts w:ascii="Arial" w:hAnsi="Arial"/>
                <w:sz w:val="20"/>
              </w:rPr>
            </w:pPr>
            <w:r w:rsidRPr="006D68C9">
              <w:rPr>
                <w:rFonts w:ascii="Arial" w:hAnsi="Arial"/>
                <w:sz w:val="20"/>
              </w:rPr>
              <w:t>&lt;= 30 minutes</w:t>
            </w:r>
          </w:p>
        </w:tc>
      </w:tr>
      <w:tr w:rsidR="00B01972" w:rsidRPr="006D68C9" w14:paraId="417EA773" w14:textId="77777777" w:rsidTr="00EB6327">
        <w:trPr>
          <w:jc w:val="right"/>
        </w:trPr>
        <w:tc>
          <w:tcPr>
            <w:tcW w:w="2661" w:type="dxa"/>
          </w:tcPr>
          <w:p w14:paraId="3F95819D" w14:textId="77777777" w:rsidR="00B01972" w:rsidRPr="006D68C9" w:rsidRDefault="00B01972" w:rsidP="00EB6327">
            <w:pPr>
              <w:spacing w:after="120"/>
              <w:rPr>
                <w:rFonts w:ascii="Arial" w:hAnsi="Arial"/>
                <w:sz w:val="20"/>
              </w:rPr>
            </w:pPr>
            <w:r w:rsidRPr="006D68C9">
              <w:rPr>
                <w:rFonts w:ascii="Arial" w:hAnsi="Arial"/>
                <w:sz w:val="20"/>
              </w:rPr>
              <w:t>10. Call set-up time</w:t>
            </w:r>
          </w:p>
        </w:tc>
        <w:tc>
          <w:tcPr>
            <w:tcW w:w="2880" w:type="dxa"/>
          </w:tcPr>
          <w:p w14:paraId="659A4C09" w14:textId="77777777" w:rsidR="00B01972" w:rsidRPr="006D68C9" w:rsidRDefault="00B01972" w:rsidP="00EB6327">
            <w:pPr>
              <w:spacing w:after="120"/>
              <w:rPr>
                <w:rFonts w:ascii="Arial" w:hAnsi="Arial"/>
                <w:sz w:val="20"/>
              </w:rPr>
            </w:pPr>
            <w:r w:rsidRPr="006D68C9">
              <w:rPr>
                <w:rFonts w:ascii="Arial" w:hAnsi="Arial"/>
                <w:sz w:val="20"/>
              </w:rPr>
              <w:t>Measured quarterly</w:t>
            </w:r>
          </w:p>
        </w:tc>
        <w:tc>
          <w:tcPr>
            <w:tcW w:w="1440" w:type="dxa"/>
          </w:tcPr>
          <w:p w14:paraId="6B63D39A" w14:textId="77777777" w:rsidR="00B01972" w:rsidRPr="006D68C9" w:rsidRDefault="00B01972" w:rsidP="00EB6327">
            <w:pPr>
              <w:spacing w:after="120"/>
              <w:rPr>
                <w:rFonts w:ascii="Arial" w:hAnsi="Arial"/>
                <w:sz w:val="20"/>
              </w:rPr>
            </w:pPr>
            <w:r w:rsidRPr="006D68C9">
              <w:rPr>
                <w:rFonts w:ascii="Arial" w:hAnsi="Arial"/>
                <w:sz w:val="20"/>
              </w:rPr>
              <w:t>Less than 8 seconds</w:t>
            </w:r>
          </w:p>
        </w:tc>
        <w:tc>
          <w:tcPr>
            <w:tcW w:w="1440" w:type="dxa"/>
          </w:tcPr>
          <w:p w14:paraId="6FB9AF15" w14:textId="77777777" w:rsidR="00B01972" w:rsidRPr="006D68C9" w:rsidRDefault="00B01972" w:rsidP="00EB6327">
            <w:pPr>
              <w:spacing w:after="120"/>
              <w:rPr>
                <w:rFonts w:ascii="Arial" w:hAnsi="Arial"/>
                <w:sz w:val="20"/>
              </w:rPr>
            </w:pPr>
            <w:r w:rsidRPr="006D68C9">
              <w:rPr>
                <w:rFonts w:ascii="Arial" w:hAnsi="Arial"/>
                <w:sz w:val="20"/>
              </w:rPr>
              <w:t>Less than 8 seconds</w:t>
            </w:r>
          </w:p>
        </w:tc>
      </w:tr>
      <w:tr w:rsidR="00B01972" w:rsidRPr="006D68C9" w14:paraId="2F269325" w14:textId="77777777" w:rsidTr="00EB6327">
        <w:trPr>
          <w:jc w:val="right"/>
        </w:trPr>
        <w:tc>
          <w:tcPr>
            <w:tcW w:w="2661" w:type="dxa"/>
          </w:tcPr>
          <w:p w14:paraId="32EAB321" w14:textId="77777777" w:rsidR="00B01972" w:rsidRPr="006D68C9" w:rsidRDefault="00B01972" w:rsidP="00EB6327">
            <w:pPr>
              <w:spacing w:after="120"/>
              <w:rPr>
                <w:rFonts w:ascii="Arial" w:hAnsi="Arial"/>
                <w:sz w:val="20"/>
              </w:rPr>
            </w:pPr>
            <w:r w:rsidRPr="006D68C9">
              <w:rPr>
                <w:rFonts w:ascii="Arial" w:hAnsi="Arial"/>
                <w:sz w:val="20"/>
              </w:rPr>
              <w:t xml:space="preserve">11. Unsuccessful call ratio </w:t>
            </w:r>
          </w:p>
        </w:tc>
        <w:tc>
          <w:tcPr>
            <w:tcW w:w="2880" w:type="dxa"/>
          </w:tcPr>
          <w:p w14:paraId="70E6D659" w14:textId="77777777" w:rsidR="00B01972" w:rsidRPr="006D68C9" w:rsidRDefault="00B01972" w:rsidP="00EB6327">
            <w:pPr>
              <w:spacing w:after="120"/>
              <w:rPr>
                <w:rFonts w:ascii="Arial" w:hAnsi="Arial"/>
                <w:sz w:val="20"/>
              </w:rPr>
            </w:pPr>
            <w:r w:rsidRPr="006D68C9">
              <w:rPr>
                <w:rFonts w:ascii="Arial" w:hAnsi="Arial"/>
                <w:sz w:val="20"/>
              </w:rPr>
              <w:t>Calculated quarterly during busy hour</w:t>
            </w:r>
          </w:p>
        </w:tc>
        <w:tc>
          <w:tcPr>
            <w:tcW w:w="1440" w:type="dxa"/>
          </w:tcPr>
          <w:p w14:paraId="62B9FA9B" w14:textId="77777777" w:rsidR="00B01972" w:rsidRPr="006D68C9" w:rsidRDefault="00B01972" w:rsidP="00EB6327">
            <w:pPr>
              <w:spacing w:after="120"/>
              <w:rPr>
                <w:rFonts w:ascii="Arial" w:hAnsi="Arial"/>
                <w:sz w:val="20"/>
              </w:rPr>
            </w:pPr>
            <w:r w:rsidRPr="006D68C9">
              <w:rPr>
                <w:rFonts w:ascii="Arial" w:hAnsi="Arial"/>
                <w:sz w:val="20"/>
              </w:rPr>
              <w:t>Less than 3%</w:t>
            </w:r>
          </w:p>
        </w:tc>
        <w:tc>
          <w:tcPr>
            <w:tcW w:w="1440" w:type="dxa"/>
          </w:tcPr>
          <w:p w14:paraId="13D00A44" w14:textId="77777777" w:rsidR="00B01972" w:rsidRPr="006D68C9" w:rsidRDefault="00B01972" w:rsidP="00EB6327">
            <w:pPr>
              <w:spacing w:after="120"/>
              <w:rPr>
                <w:rFonts w:ascii="Arial" w:hAnsi="Arial"/>
                <w:sz w:val="20"/>
              </w:rPr>
            </w:pPr>
            <w:r w:rsidRPr="006D68C9">
              <w:rPr>
                <w:rFonts w:ascii="Arial" w:hAnsi="Arial"/>
                <w:sz w:val="20"/>
              </w:rPr>
              <w:t>Less than 3%</w:t>
            </w:r>
          </w:p>
        </w:tc>
      </w:tr>
      <w:tr w:rsidR="00B01972" w:rsidRPr="006D68C9" w14:paraId="797C002F" w14:textId="77777777" w:rsidTr="00EB6327">
        <w:trPr>
          <w:jc w:val="right"/>
        </w:trPr>
        <w:tc>
          <w:tcPr>
            <w:tcW w:w="2661" w:type="dxa"/>
          </w:tcPr>
          <w:p w14:paraId="75E7AE02" w14:textId="77777777" w:rsidR="00B01972" w:rsidRPr="006D68C9" w:rsidRDefault="00B01972" w:rsidP="00EB6327">
            <w:pPr>
              <w:spacing w:after="120"/>
              <w:rPr>
                <w:rFonts w:ascii="Arial" w:hAnsi="Arial"/>
                <w:sz w:val="20"/>
              </w:rPr>
            </w:pPr>
            <w:r w:rsidRPr="006D68C9">
              <w:rPr>
                <w:rFonts w:ascii="Arial" w:hAnsi="Arial"/>
                <w:sz w:val="20"/>
              </w:rPr>
              <w:t>12. Call drop rate</w:t>
            </w:r>
          </w:p>
        </w:tc>
        <w:tc>
          <w:tcPr>
            <w:tcW w:w="2880" w:type="dxa"/>
          </w:tcPr>
          <w:p w14:paraId="540B6C13" w14:textId="77777777" w:rsidR="00B01972" w:rsidRPr="006D68C9" w:rsidRDefault="00B01972" w:rsidP="00EB6327">
            <w:pPr>
              <w:spacing w:after="120"/>
              <w:rPr>
                <w:rFonts w:ascii="Arial" w:hAnsi="Arial"/>
                <w:sz w:val="20"/>
              </w:rPr>
            </w:pPr>
            <w:r w:rsidRPr="006D68C9">
              <w:rPr>
                <w:rFonts w:ascii="Arial" w:hAnsi="Arial"/>
                <w:sz w:val="20"/>
              </w:rPr>
              <w:t>Calculated quarterly</w:t>
            </w:r>
          </w:p>
        </w:tc>
        <w:tc>
          <w:tcPr>
            <w:tcW w:w="1440" w:type="dxa"/>
          </w:tcPr>
          <w:p w14:paraId="553DFDBA" w14:textId="77777777" w:rsidR="00B01972" w:rsidRPr="006D68C9" w:rsidRDefault="00B01972" w:rsidP="00EB6327">
            <w:pPr>
              <w:spacing w:after="120"/>
              <w:rPr>
                <w:rFonts w:ascii="Arial" w:hAnsi="Arial"/>
                <w:sz w:val="20"/>
              </w:rPr>
            </w:pPr>
            <w:r w:rsidRPr="006D68C9">
              <w:rPr>
                <w:rFonts w:ascii="Arial" w:hAnsi="Arial"/>
                <w:sz w:val="20"/>
              </w:rPr>
              <w:t>Less than 0.8%</w:t>
            </w:r>
          </w:p>
        </w:tc>
        <w:tc>
          <w:tcPr>
            <w:tcW w:w="1440" w:type="dxa"/>
          </w:tcPr>
          <w:p w14:paraId="463BA6D4" w14:textId="77777777" w:rsidR="00B01972" w:rsidRPr="006D68C9" w:rsidRDefault="00B01972" w:rsidP="00EB6327">
            <w:pPr>
              <w:spacing w:after="120"/>
              <w:rPr>
                <w:rFonts w:ascii="Arial" w:hAnsi="Arial"/>
                <w:sz w:val="20"/>
              </w:rPr>
            </w:pPr>
            <w:r w:rsidRPr="006D68C9">
              <w:rPr>
                <w:rFonts w:ascii="Arial" w:hAnsi="Arial"/>
                <w:sz w:val="20"/>
              </w:rPr>
              <w:t>Less than 0.8%</w:t>
            </w:r>
          </w:p>
        </w:tc>
      </w:tr>
      <w:tr w:rsidR="00B01972" w:rsidRPr="006D68C9" w14:paraId="65F07D9C" w14:textId="77777777" w:rsidTr="00EB6327">
        <w:trPr>
          <w:jc w:val="right"/>
        </w:trPr>
        <w:tc>
          <w:tcPr>
            <w:tcW w:w="2661" w:type="dxa"/>
          </w:tcPr>
          <w:p w14:paraId="251FFDDE" w14:textId="77777777" w:rsidR="00B01972" w:rsidRPr="006D68C9" w:rsidRDefault="00B01972" w:rsidP="00EB6327">
            <w:pPr>
              <w:spacing w:after="120"/>
              <w:rPr>
                <w:rFonts w:ascii="Arial" w:hAnsi="Arial"/>
                <w:sz w:val="20"/>
              </w:rPr>
            </w:pPr>
            <w:r w:rsidRPr="006D68C9">
              <w:rPr>
                <w:rFonts w:ascii="Arial" w:hAnsi="Arial"/>
                <w:sz w:val="20"/>
              </w:rPr>
              <w:t>13. Data packet network connection success rate</w:t>
            </w:r>
          </w:p>
        </w:tc>
        <w:tc>
          <w:tcPr>
            <w:tcW w:w="2880" w:type="dxa"/>
          </w:tcPr>
          <w:p w14:paraId="575AEB9D" w14:textId="77777777" w:rsidR="00B01972" w:rsidRPr="006D68C9" w:rsidRDefault="00B01972" w:rsidP="00EB6327">
            <w:pPr>
              <w:spacing w:after="120"/>
              <w:rPr>
                <w:rFonts w:ascii="Arial" w:hAnsi="Arial"/>
                <w:sz w:val="20"/>
              </w:rPr>
            </w:pPr>
            <w:r w:rsidRPr="006D68C9">
              <w:rPr>
                <w:rFonts w:ascii="Arial" w:hAnsi="Arial"/>
                <w:sz w:val="20"/>
              </w:rPr>
              <w:t>Calculated quarterly</w:t>
            </w:r>
          </w:p>
        </w:tc>
        <w:tc>
          <w:tcPr>
            <w:tcW w:w="1440" w:type="dxa"/>
          </w:tcPr>
          <w:p w14:paraId="560DC831" w14:textId="77777777" w:rsidR="00B01972" w:rsidRPr="006D68C9" w:rsidRDefault="00B01972" w:rsidP="00EB6327">
            <w:pPr>
              <w:spacing w:after="120"/>
              <w:rPr>
                <w:rFonts w:ascii="Arial" w:hAnsi="Arial"/>
                <w:sz w:val="20"/>
              </w:rPr>
            </w:pPr>
            <w:r w:rsidRPr="006D68C9">
              <w:rPr>
                <w:rFonts w:ascii="Arial" w:hAnsi="Arial"/>
                <w:sz w:val="20"/>
              </w:rPr>
              <w:t>Over 95%</w:t>
            </w:r>
          </w:p>
        </w:tc>
        <w:tc>
          <w:tcPr>
            <w:tcW w:w="1440" w:type="dxa"/>
          </w:tcPr>
          <w:p w14:paraId="69C5D7B0" w14:textId="77777777" w:rsidR="00B01972" w:rsidRPr="006D68C9" w:rsidRDefault="00B01972" w:rsidP="00EB6327">
            <w:pPr>
              <w:spacing w:after="120"/>
              <w:rPr>
                <w:rFonts w:ascii="Arial" w:hAnsi="Arial"/>
                <w:sz w:val="20"/>
              </w:rPr>
            </w:pPr>
            <w:r w:rsidRPr="006D68C9">
              <w:rPr>
                <w:rFonts w:ascii="Arial" w:hAnsi="Arial"/>
                <w:sz w:val="20"/>
              </w:rPr>
              <w:t>Over 95%</w:t>
            </w:r>
          </w:p>
        </w:tc>
      </w:tr>
      <w:tr w:rsidR="00B01972" w:rsidRPr="006D68C9" w14:paraId="03130540" w14:textId="77777777" w:rsidTr="00EB6327">
        <w:trPr>
          <w:jc w:val="right"/>
        </w:trPr>
        <w:tc>
          <w:tcPr>
            <w:tcW w:w="2661" w:type="dxa"/>
          </w:tcPr>
          <w:p w14:paraId="560FC17B" w14:textId="77777777" w:rsidR="00B01972" w:rsidRPr="006D68C9" w:rsidRDefault="00B01972" w:rsidP="00EB6327">
            <w:pPr>
              <w:spacing w:after="120"/>
              <w:rPr>
                <w:rFonts w:ascii="Arial" w:hAnsi="Arial"/>
                <w:sz w:val="20"/>
              </w:rPr>
            </w:pPr>
            <w:r w:rsidRPr="006D68C9">
              <w:rPr>
                <w:rFonts w:ascii="Arial" w:hAnsi="Arial"/>
                <w:sz w:val="20"/>
              </w:rPr>
              <w:t>15. Billing accuracy</w:t>
            </w:r>
          </w:p>
        </w:tc>
        <w:tc>
          <w:tcPr>
            <w:tcW w:w="2880" w:type="dxa"/>
          </w:tcPr>
          <w:p w14:paraId="357E7688" w14:textId="77777777" w:rsidR="00B01972" w:rsidRPr="006D68C9" w:rsidRDefault="00B01972" w:rsidP="00EB6327">
            <w:pPr>
              <w:spacing w:after="120"/>
              <w:rPr>
                <w:rFonts w:ascii="Arial" w:hAnsi="Arial"/>
                <w:sz w:val="20"/>
              </w:rPr>
            </w:pPr>
            <w:r w:rsidRPr="006D68C9">
              <w:rPr>
                <w:rFonts w:ascii="Arial" w:hAnsi="Arial"/>
                <w:sz w:val="20"/>
              </w:rPr>
              <w:t>Per 1000 bills</w:t>
            </w:r>
          </w:p>
        </w:tc>
        <w:tc>
          <w:tcPr>
            <w:tcW w:w="1440" w:type="dxa"/>
          </w:tcPr>
          <w:p w14:paraId="0F86E057" w14:textId="36C432D1" w:rsidR="00A91370" w:rsidRDefault="00A91370" w:rsidP="00EB6327">
            <w:pPr>
              <w:spacing w:after="120"/>
              <w:rPr>
                <w:rFonts w:ascii="Arial" w:hAnsi="Arial"/>
                <w:sz w:val="20"/>
              </w:rPr>
            </w:pPr>
            <w:r>
              <w:rPr>
                <w:rFonts w:ascii="Arial" w:hAnsi="Arial"/>
                <w:sz w:val="20"/>
              </w:rPr>
              <w:t>Established service: no less than 99%</w:t>
            </w:r>
          </w:p>
          <w:p w14:paraId="4F9619FE" w14:textId="42E6C0FA" w:rsidR="00B01972" w:rsidRPr="006D68C9" w:rsidRDefault="00A91370" w:rsidP="00EB6327">
            <w:pPr>
              <w:spacing w:after="120"/>
              <w:rPr>
                <w:rFonts w:ascii="Arial" w:hAnsi="Arial"/>
                <w:sz w:val="20"/>
              </w:rPr>
            </w:pPr>
            <w:r>
              <w:rPr>
                <w:rFonts w:ascii="Arial" w:hAnsi="Arial"/>
                <w:sz w:val="20"/>
              </w:rPr>
              <w:t xml:space="preserve">Newly launched service: No less than </w:t>
            </w:r>
            <w:r w:rsidR="00B01972" w:rsidRPr="006D68C9">
              <w:rPr>
                <w:rFonts w:ascii="Arial" w:hAnsi="Arial"/>
                <w:sz w:val="20"/>
              </w:rPr>
              <w:t>90%</w:t>
            </w:r>
            <w:r>
              <w:rPr>
                <w:rFonts w:ascii="Arial" w:hAnsi="Arial"/>
                <w:sz w:val="20"/>
              </w:rPr>
              <w:t xml:space="preserve"> for the first two invoicing periods and no less than 99% thereafter</w:t>
            </w:r>
          </w:p>
        </w:tc>
        <w:tc>
          <w:tcPr>
            <w:tcW w:w="1440" w:type="dxa"/>
          </w:tcPr>
          <w:p w14:paraId="1967B0B9" w14:textId="77777777" w:rsidR="00A91370" w:rsidRDefault="00A91370" w:rsidP="00A91370">
            <w:pPr>
              <w:spacing w:after="120"/>
              <w:rPr>
                <w:rFonts w:ascii="Arial" w:hAnsi="Arial"/>
                <w:sz w:val="20"/>
              </w:rPr>
            </w:pPr>
            <w:r>
              <w:rPr>
                <w:rFonts w:ascii="Arial" w:hAnsi="Arial"/>
                <w:sz w:val="20"/>
              </w:rPr>
              <w:t>Established service: no less than 99%</w:t>
            </w:r>
          </w:p>
          <w:p w14:paraId="4C701644" w14:textId="39F376E9" w:rsidR="00B01972" w:rsidRPr="006D68C9" w:rsidRDefault="00A91370" w:rsidP="00A91370">
            <w:pPr>
              <w:spacing w:after="120"/>
              <w:rPr>
                <w:rFonts w:ascii="Arial" w:hAnsi="Arial"/>
                <w:sz w:val="20"/>
              </w:rPr>
            </w:pPr>
            <w:r>
              <w:rPr>
                <w:rFonts w:ascii="Arial" w:hAnsi="Arial"/>
                <w:sz w:val="20"/>
              </w:rPr>
              <w:t xml:space="preserve">Newly launched service: No less than </w:t>
            </w:r>
            <w:r w:rsidRPr="006D68C9">
              <w:rPr>
                <w:rFonts w:ascii="Arial" w:hAnsi="Arial"/>
                <w:sz w:val="20"/>
              </w:rPr>
              <w:t>90%</w:t>
            </w:r>
            <w:r>
              <w:rPr>
                <w:rFonts w:ascii="Arial" w:hAnsi="Arial"/>
                <w:sz w:val="20"/>
              </w:rPr>
              <w:t xml:space="preserve"> for the first two invoicing periods and no less than 99% thereafter</w:t>
            </w:r>
          </w:p>
        </w:tc>
      </w:tr>
      <w:tr w:rsidR="00B01972" w:rsidRPr="006D68C9" w14:paraId="08D16CED" w14:textId="77777777" w:rsidTr="00EB6327">
        <w:trPr>
          <w:jc w:val="right"/>
        </w:trPr>
        <w:tc>
          <w:tcPr>
            <w:tcW w:w="2661" w:type="dxa"/>
          </w:tcPr>
          <w:p w14:paraId="0BBD13DD" w14:textId="77777777" w:rsidR="00B01972" w:rsidRPr="006D68C9" w:rsidRDefault="00B01972" w:rsidP="00EB6327">
            <w:pPr>
              <w:spacing w:after="120"/>
              <w:rPr>
                <w:rFonts w:ascii="Arial" w:hAnsi="Arial"/>
                <w:sz w:val="20"/>
              </w:rPr>
            </w:pPr>
            <w:r w:rsidRPr="006D68C9">
              <w:rPr>
                <w:rFonts w:ascii="Arial" w:hAnsi="Arial"/>
                <w:sz w:val="20"/>
              </w:rPr>
              <w:t>16. Congestion factor</w:t>
            </w:r>
          </w:p>
        </w:tc>
        <w:tc>
          <w:tcPr>
            <w:tcW w:w="2880" w:type="dxa"/>
          </w:tcPr>
          <w:p w14:paraId="6FAFADD2" w14:textId="77777777" w:rsidR="00B01972" w:rsidRPr="006D68C9" w:rsidRDefault="00B01972" w:rsidP="00EB6327">
            <w:pPr>
              <w:spacing w:after="120"/>
              <w:rPr>
                <w:rFonts w:ascii="Arial" w:hAnsi="Arial"/>
                <w:sz w:val="20"/>
              </w:rPr>
            </w:pPr>
            <w:r w:rsidRPr="006D68C9">
              <w:rPr>
                <w:rFonts w:ascii="Arial" w:hAnsi="Arial"/>
                <w:sz w:val="20"/>
              </w:rPr>
              <w:t>Percentage of calls dropped due to network congestion - quarterly</w:t>
            </w:r>
          </w:p>
        </w:tc>
        <w:tc>
          <w:tcPr>
            <w:tcW w:w="1440" w:type="dxa"/>
          </w:tcPr>
          <w:p w14:paraId="41AC4C63" w14:textId="77777777" w:rsidR="00B01972" w:rsidRPr="006D68C9" w:rsidRDefault="00B01972" w:rsidP="00EB6327">
            <w:pPr>
              <w:spacing w:after="120"/>
              <w:rPr>
                <w:rFonts w:ascii="Arial" w:hAnsi="Arial"/>
                <w:sz w:val="20"/>
              </w:rPr>
            </w:pPr>
            <w:r w:rsidRPr="006D68C9">
              <w:rPr>
                <w:rFonts w:ascii="Arial" w:hAnsi="Arial"/>
                <w:sz w:val="20"/>
              </w:rPr>
              <w:t>Under 5%</w:t>
            </w:r>
          </w:p>
        </w:tc>
        <w:tc>
          <w:tcPr>
            <w:tcW w:w="1440" w:type="dxa"/>
          </w:tcPr>
          <w:p w14:paraId="09FB4D4E" w14:textId="77777777" w:rsidR="00B01972" w:rsidRPr="006D68C9" w:rsidRDefault="00B01972" w:rsidP="00EB6327">
            <w:pPr>
              <w:spacing w:after="120"/>
              <w:rPr>
                <w:rFonts w:ascii="Arial" w:hAnsi="Arial"/>
                <w:sz w:val="20"/>
              </w:rPr>
            </w:pPr>
            <w:r w:rsidRPr="006D68C9">
              <w:rPr>
                <w:rFonts w:ascii="Arial" w:hAnsi="Arial"/>
                <w:sz w:val="20"/>
              </w:rPr>
              <w:t>Under 5%</w:t>
            </w:r>
          </w:p>
        </w:tc>
      </w:tr>
      <w:tr w:rsidR="00B01972" w:rsidRPr="006D68C9" w14:paraId="7A2B79C3" w14:textId="77777777" w:rsidTr="00EB6327">
        <w:trPr>
          <w:jc w:val="right"/>
        </w:trPr>
        <w:tc>
          <w:tcPr>
            <w:tcW w:w="2661" w:type="dxa"/>
          </w:tcPr>
          <w:p w14:paraId="654C6D6D" w14:textId="77777777" w:rsidR="00B01972" w:rsidRPr="006D68C9" w:rsidRDefault="00B01972" w:rsidP="00EB6327">
            <w:pPr>
              <w:spacing w:after="120"/>
              <w:rPr>
                <w:rFonts w:ascii="Arial" w:hAnsi="Arial"/>
                <w:sz w:val="20"/>
              </w:rPr>
            </w:pPr>
            <w:r w:rsidRPr="006D68C9">
              <w:rPr>
                <w:rFonts w:ascii="Arial" w:hAnsi="Arial"/>
                <w:sz w:val="20"/>
              </w:rPr>
              <w:t>17. Service availability</w:t>
            </w:r>
          </w:p>
        </w:tc>
        <w:tc>
          <w:tcPr>
            <w:tcW w:w="2880" w:type="dxa"/>
          </w:tcPr>
          <w:p w14:paraId="400EEAAE" w14:textId="77777777" w:rsidR="00B01972" w:rsidRPr="006D68C9" w:rsidRDefault="00B01972" w:rsidP="00EB6327">
            <w:pPr>
              <w:spacing w:after="120"/>
              <w:rPr>
                <w:rFonts w:ascii="Arial" w:hAnsi="Arial"/>
                <w:sz w:val="20"/>
              </w:rPr>
            </w:pPr>
            <w:r w:rsidRPr="006D68C9">
              <w:rPr>
                <w:rFonts w:ascii="Arial" w:hAnsi="Arial"/>
                <w:sz w:val="20"/>
              </w:rPr>
              <w:t>Outages due to Force Majeure and planned work should be considered as available time.</w:t>
            </w:r>
          </w:p>
          <w:p w14:paraId="174DE743" w14:textId="77777777" w:rsidR="00B01972" w:rsidRPr="006D68C9" w:rsidRDefault="00B01972" w:rsidP="00EB6327">
            <w:pPr>
              <w:spacing w:after="120"/>
              <w:rPr>
                <w:rFonts w:ascii="Arial" w:hAnsi="Arial"/>
                <w:sz w:val="20"/>
              </w:rPr>
            </w:pPr>
            <w:r w:rsidRPr="006D68C9">
              <w:rPr>
                <w:rFonts w:ascii="Arial" w:hAnsi="Arial"/>
                <w:sz w:val="20"/>
              </w:rPr>
              <w:lastRenderedPageBreak/>
              <w:t>Measurement taken over calendar year.</w:t>
            </w:r>
          </w:p>
        </w:tc>
        <w:tc>
          <w:tcPr>
            <w:tcW w:w="1440" w:type="dxa"/>
          </w:tcPr>
          <w:p w14:paraId="22ADA4D9" w14:textId="77777777" w:rsidR="00B01972" w:rsidRPr="006D68C9" w:rsidRDefault="00B01972" w:rsidP="00EB6327">
            <w:pPr>
              <w:spacing w:after="120"/>
              <w:rPr>
                <w:rFonts w:ascii="Arial" w:hAnsi="Arial"/>
                <w:sz w:val="20"/>
              </w:rPr>
            </w:pPr>
            <w:r w:rsidRPr="006D68C9">
              <w:rPr>
                <w:rFonts w:ascii="Arial" w:hAnsi="Arial"/>
                <w:sz w:val="20"/>
              </w:rPr>
              <w:lastRenderedPageBreak/>
              <w:t>99.95%</w:t>
            </w:r>
          </w:p>
        </w:tc>
        <w:tc>
          <w:tcPr>
            <w:tcW w:w="1440" w:type="dxa"/>
          </w:tcPr>
          <w:p w14:paraId="7A99D273" w14:textId="77777777" w:rsidR="00B01972" w:rsidRPr="006D68C9" w:rsidRDefault="00B01972" w:rsidP="00EB6327">
            <w:pPr>
              <w:spacing w:after="120"/>
              <w:rPr>
                <w:rFonts w:ascii="Arial" w:hAnsi="Arial"/>
                <w:sz w:val="20"/>
              </w:rPr>
            </w:pPr>
            <w:r w:rsidRPr="006D68C9">
              <w:rPr>
                <w:rFonts w:ascii="Arial" w:hAnsi="Arial"/>
                <w:sz w:val="20"/>
              </w:rPr>
              <w:t>99.95%</w:t>
            </w:r>
          </w:p>
        </w:tc>
      </w:tr>
    </w:tbl>
    <w:p w14:paraId="2BA6D2E8" w14:textId="77777777" w:rsidR="00B01972" w:rsidRPr="006D68C9" w:rsidRDefault="00B01972" w:rsidP="00D83627">
      <w:pPr>
        <w:pStyle w:val="FormatmallRubrik2Hger-089cm1"/>
        <w:numPr>
          <w:ilvl w:val="0"/>
          <w:numId w:val="0"/>
        </w:numPr>
        <w:ind w:left="576"/>
        <w:rPr>
          <w:snapToGrid/>
          <w:lang w:eastAsia="en-US"/>
        </w:rPr>
      </w:pPr>
    </w:p>
    <w:p w14:paraId="078DA0DA" w14:textId="0AA8F39A" w:rsidR="005B7B0A" w:rsidRDefault="005B7B0A" w:rsidP="00D83627">
      <w:pPr>
        <w:pStyle w:val="FormatmallRubrik2Hger-089cm1"/>
        <w:numPr>
          <w:ilvl w:val="1"/>
          <w:numId w:val="1"/>
        </w:numPr>
        <w:rPr>
          <w:b/>
          <w:bCs/>
          <w:snapToGrid/>
          <w:lang w:eastAsia="en-US"/>
        </w:rPr>
      </w:pPr>
      <w:r w:rsidRPr="006D68C9">
        <w:rPr>
          <w:b/>
          <w:bCs/>
          <w:snapToGrid/>
          <w:lang w:eastAsia="en-US"/>
        </w:rPr>
        <w:t xml:space="preserve">Service Ordering </w:t>
      </w:r>
    </w:p>
    <w:p w14:paraId="40784615" w14:textId="2CB1628C" w:rsidR="00B41370" w:rsidRPr="006D68C9" w:rsidRDefault="00B6441E" w:rsidP="003B68DC">
      <w:pPr>
        <w:pStyle w:val="Heading3"/>
        <w:numPr>
          <w:ilvl w:val="0"/>
          <w:numId w:val="0"/>
        </w:numPr>
        <w:ind w:left="720" w:hanging="720"/>
      </w:pPr>
      <w:r>
        <w:t>17.</w:t>
      </w:r>
      <w:r w:rsidR="00B01972">
        <w:t>3</w:t>
      </w:r>
      <w:r w:rsidR="00605C37">
        <w:t>.1</w:t>
      </w:r>
      <w:r w:rsidR="00605C37">
        <w:tab/>
      </w:r>
      <w:r w:rsidR="004F4032">
        <w:t>Access Provider</w:t>
      </w:r>
      <w:r w:rsidR="00B41370" w:rsidRPr="006D68C9">
        <w:t xml:space="preserve"> shall </w:t>
      </w:r>
      <w:r w:rsidR="003B68DC">
        <w:t>within</w:t>
      </w:r>
      <w:r w:rsidR="0064798D" w:rsidRPr="006D68C9">
        <w:t xml:space="preserve"> </w:t>
      </w:r>
      <w:r w:rsidR="007B4AA6">
        <w:t>two (2)</w:t>
      </w:r>
      <w:r w:rsidR="007B4AA6" w:rsidRPr="006D68C9">
        <w:t xml:space="preserve"> </w:t>
      </w:r>
      <w:r w:rsidR="00B41370" w:rsidRPr="006D68C9">
        <w:t xml:space="preserve">Working Days after receiving the Submitted </w:t>
      </w:r>
      <w:r w:rsidR="007B4AA6">
        <w:t>O</w:t>
      </w:r>
      <w:r w:rsidR="00800B47">
        <w:t xml:space="preserve">rder (SO) send an </w:t>
      </w:r>
      <w:r w:rsidR="007B4AA6">
        <w:t>O</w:t>
      </w:r>
      <w:r w:rsidR="00B41370" w:rsidRPr="006D68C9">
        <w:t>rder Acknowledgement (</w:t>
      </w:r>
      <w:r w:rsidR="00B41370" w:rsidRPr="00891A24">
        <w:rPr>
          <w:bCs w:val="0"/>
        </w:rPr>
        <w:t>OA</w:t>
      </w:r>
      <w:r w:rsidR="00B41370" w:rsidRPr="006D68C9">
        <w:t xml:space="preserve">) that </w:t>
      </w:r>
      <w:r w:rsidR="004F4032">
        <w:t>Access Provider</w:t>
      </w:r>
      <w:r w:rsidR="00B41370" w:rsidRPr="006D68C9">
        <w:t xml:space="preserve"> has received the </w:t>
      </w:r>
      <w:bookmarkStart w:id="69" w:name="_Ref68227501"/>
      <w:r w:rsidR="00800B47">
        <w:t>o</w:t>
      </w:r>
      <w:r w:rsidR="00B41370" w:rsidRPr="006D68C9">
        <w:t xml:space="preserve">rder. </w:t>
      </w:r>
    </w:p>
    <w:p w14:paraId="5F7FB933" w14:textId="2C1E6183" w:rsidR="00B41370" w:rsidRPr="006D68C9" w:rsidRDefault="00605C37" w:rsidP="00800B47">
      <w:pPr>
        <w:pStyle w:val="Heading3"/>
        <w:numPr>
          <w:ilvl w:val="0"/>
          <w:numId w:val="0"/>
        </w:numPr>
        <w:ind w:left="720" w:hanging="720"/>
      </w:pPr>
      <w:r>
        <w:t>17.</w:t>
      </w:r>
      <w:r w:rsidR="00B01972">
        <w:t>3</w:t>
      </w:r>
      <w:r>
        <w:t>.2</w:t>
      </w:r>
      <w:r>
        <w:tab/>
      </w:r>
      <w:r w:rsidR="00B41370" w:rsidRPr="006D68C9">
        <w:t xml:space="preserve">An </w:t>
      </w:r>
      <w:r w:rsidR="00800B47">
        <w:t>o</w:t>
      </w:r>
      <w:r w:rsidR="00B41370" w:rsidRPr="006D68C9">
        <w:t xml:space="preserve">rder shall, to be deemed valid, include all of the information which is needed.  </w:t>
      </w:r>
      <w:r w:rsidR="004F4032">
        <w:t>Access Provider</w:t>
      </w:r>
      <w:r w:rsidR="00B41370" w:rsidRPr="006D68C9">
        <w:t xml:space="preserve"> shall, in the case of each service that may be ordered pursuant to this Agreement, provide a form which will indicate clearly all such needed information.</w:t>
      </w:r>
    </w:p>
    <w:bookmarkEnd w:id="69"/>
    <w:p w14:paraId="44B551BB" w14:textId="248FB176" w:rsidR="00B41370" w:rsidRPr="006D68C9" w:rsidRDefault="00162CBC" w:rsidP="00162CBC">
      <w:pPr>
        <w:pStyle w:val="Heading3"/>
        <w:numPr>
          <w:ilvl w:val="0"/>
          <w:numId w:val="0"/>
        </w:numPr>
        <w:ind w:left="720" w:hanging="720"/>
      </w:pPr>
      <w:r>
        <w:t>17.</w:t>
      </w:r>
      <w:r w:rsidR="00B01972">
        <w:t>3</w:t>
      </w:r>
      <w:r w:rsidR="00605C37">
        <w:t>.3</w:t>
      </w:r>
      <w:r w:rsidR="00605C37">
        <w:tab/>
      </w:r>
      <w:r w:rsidR="00B41370" w:rsidRPr="006D68C9">
        <w:t>Where cl</w:t>
      </w:r>
      <w:r w:rsidR="00800B47">
        <w:t>arification is required for an o</w:t>
      </w:r>
      <w:r w:rsidR="00B41370" w:rsidRPr="006D68C9">
        <w:t xml:space="preserve">rder, </w:t>
      </w:r>
      <w:r w:rsidR="004F4032">
        <w:t>Access Provider</w:t>
      </w:r>
      <w:r w:rsidR="00B41370" w:rsidRPr="006D68C9">
        <w:t xml:space="preserve"> will initiate bilateral discussions and these </w:t>
      </w:r>
      <w:r w:rsidR="00800B47">
        <w:t>will take place to correct the order details before the o</w:t>
      </w:r>
      <w:r w:rsidR="00B41370" w:rsidRPr="006D68C9">
        <w:t xml:space="preserve">rder is placed. </w:t>
      </w:r>
      <w:r w:rsidR="004F4032">
        <w:t>Access Provider</w:t>
      </w:r>
      <w:r w:rsidR="00B41370" w:rsidRPr="006D68C9">
        <w:t xml:space="preserve"> will contact the </w:t>
      </w:r>
      <w:r w:rsidR="004F4032">
        <w:t>Access Seeker</w:t>
      </w:r>
      <w:r w:rsidR="00800B47">
        <w:t xml:space="preserve"> contact as detailed in the o</w:t>
      </w:r>
      <w:r w:rsidR="00B41370" w:rsidRPr="006D68C9">
        <w:t>rder.</w:t>
      </w:r>
      <w:r w:rsidR="00B7467D">
        <w:t xml:space="preserve"> </w:t>
      </w:r>
      <w:r w:rsidR="00B41370" w:rsidRPr="006D68C9">
        <w:t xml:space="preserve"> </w:t>
      </w:r>
      <w:bookmarkStart w:id="70" w:name="_Ref96186154"/>
    </w:p>
    <w:p w14:paraId="6E58E9E0" w14:textId="3797D1A9" w:rsidR="00B41370" w:rsidRPr="006D68C9" w:rsidRDefault="00162CBC" w:rsidP="007B4AA6">
      <w:pPr>
        <w:pStyle w:val="Heading3"/>
        <w:numPr>
          <w:ilvl w:val="0"/>
          <w:numId w:val="0"/>
        </w:numPr>
        <w:ind w:left="720" w:hanging="720"/>
      </w:pPr>
      <w:r>
        <w:t>17.</w:t>
      </w:r>
      <w:r w:rsidR="00B01972">
        <w:t>3</w:t>
      </w:r>
      <w:r w:rsidR="00605C37">
        <w:t>.4</w:t>
      </w:r>
      <w:r w:rsidR="00605C37">
        <w:tab/>
      </w:r>
      <w:r w:rsidR="004F4032">
        <w:t>Access Provider</w:t>
      </w:r>
      <w:r w:rsidR="00B41370" w:rsidRPr="006D68C9">
        <w:t xml:space="preserve"> shall at the latest within </w:t>
      </w:r>
      <w:r w:rsidR="007B4AA6">
        <w:t>fifteen</w:t>
      </w:r>
      <w:r w:rsidR="007B4AA6" w:rsidRPr="006D68C9">
        <w:t xml:space="preserve"> </w:t>
      </w:r>
      <w:r w:rsidR="00F6688A" w:rsidRPr="006D68C9">
        <w:t>(</w:t>
      </w:r>
      <w:r w:rsidR="007B4AA6">
        <w:t>15</w:t>
      </w:r>
      <w:r w:rsidR="00B41370" w:rsidRPr="006D68C9">
        <w:t>) Wo</w:t>
      </w:r>
      <w:r w:rsidR="00800B47">
        <w:t xml:space="preserve">rking Days after receiving the </w:t>
      </w:r>
      <w:r w:rsidR="007B4AA6">
        <w:t>O</w:t>
      </w:r>
      <w:r w:rsidR="00B41370" w:rsidRPr="006D68C9">
        <w:t xml:space="preserve">rder inform </w:t>
      </w:r>
      <w:r w:rsidR="004F4032">
        <w:t>Access Seeker</w:t>
      </w:r>
      <w:r w:rsidR="00B41370" w:rsidRPr="006D68C9">
        <w:t xml:space="preserve"> about the Delivery Due Date (DDD)</w:t>
      </w:r>
      <w:bookmarkEnd w:id="70"/>
      <w:r w:rsidR="004225A7">
        <w:t xml:space="preserve"> as part of the OA</w:t>
      </w:r>
      <w:r w:rsidR="00B41370" w:rsidRPr="006D68C9">
        <w:t>.</w:t>
      </w:r>
    </w:p>
    <w:p w14:paraId="6751061D" w14:textId="56531969" w:rsidR="00B41370" w:rsidRPr="006D68C9" w:rsidRDefault="00605C37" w:rsidP="00162CBC">
      <w:pPr>
        <w:pStyle w:val="Heading3"/>
        <w:numPr>
          <w:ilvl w:val="0"/>
          <w:numId w:val="0"/>
        </w:numPr>
        <w:ind w:left="720" w:hanging="720"/>
      </w:pPr>
      <w:r>
        <w:t>17.</w:t>
      </w:r>
      <w:r w:rsidR="00B01972">
        <w:t>3</w:t>
      </w:r>
      <w:r>
        <w:t>.5</w:t>
      </w:r>
      <w:r>
        <w:tab/>
        <w:t>A</w:t>
      </w:r>
      <w:r w:rsidR="004F4032">
        <w:t xml:space="preserve">ccess Seeker </w:t>
      </w:r>
      <w:r w:rsidR="00B41370" w:rsidRPr="006D68C9">
        <w:t xml:space="preserve">accepts the DDD by signing it and sending it to the </w:t>
      </w:r>
      <w:r w:rsidR="004F4032">
        <w:t>Access Provider</w:t>
      </w:r>
      <w:r w:rsidR="00B41370" w:rsidRPr="006D68C9">
        <w:t xml:space="preserve"> designated contact person and thereby the Acceptance</w:t>
      </w:r>
      <w:r w:rsidR="00800B47">
        <w:t xml:space="preserve"> of o</w:t>
      </w:r>
      <w:r w:rsidR="00B41370" w:rsidRPr="006D68C9">
        <w:t>rder (</w:t>
      </w:r>
      <w:r w:rsidR="00B41370" w:rsidRPr="006D68C9">
        <w:rPr>
          <w:b/>
        </w:rPr>
        <w:t>AO</w:t>
      </w:r>
      <w:r w:rsidR="00B41370" w:rsidRPr="006D68C9">
        <w:t xml:space="preserve">) document is considered to be a binding agreement between the parties. If </w:t>
      </w:r>
      <w:r w:rsidR="004F4032">
        <w:t>Access Seeker</w:t>
      </w:r>
      <w:r w:rsidR="00073B1C" w:rsidRPr="006D68C9">
        <w:t xml:space="preserve"> </w:t>
      </w:r>
      <w:r w:rsidR="00B41370" w:rsidRPr="006D68C9">
        <w:t xml:space="preserve">does not confirm the acceptance of the DDD within </w:t>
      </w:r>
      <w:r w:rsidR="00F6688A" w:rsidRPr="006D68C9">
        <w:t>thirty (30</w:t>
      </w:r>
      <w:r w:rsidR="00665C2D" w:rsidRPr="006D68C9">
        <w:t>s</w:t>
      </w:r>
      <w:r w:rsidR="00B41370" w:rsidRPr="006D68C9">
        <w:t xml:space="preserve">) Working Days, the DDD shall be deemed as </w:t>
      </w:r>
      <w:bookmarkStart w:id="71" w:name="_Ref68084972"/>
      <w:r w:rsidR="00B41370" w:rsidRPr="006D68C9">
        <w:t xml:space="preserve">declined and implementation of the order will not start. </w:t>
      </w:r>
    </w:p>
    <w:p w14:paraId="691A144E" w14:textId="4D02A2E4" w:rsidR="00B41370" w:rsidRPr="006D68C9" w:rsidRDefault="00605C37" w:rsidP="00162CBC">
      <w:pPr>
        <w:pStyle w:val="Heading3"/>
        <w:numPr>
          <w:ilvl w:val="0"/>
          <w:numId w:val="0"/>
        </w:numPr>
        <w:ind w:left="720" w:hanging="720"/>
      </w:pPr>
      <w:r>
        <w:t>17.</w:t>
      </w:r>
      <w:r w:rsidR="00B01972">
        <w:t>3</w:t>
      </w:r>
      <w:r>
        <w:t>.6</w:t>
      </w:r>
      <w:r>
        <w:tab/>
      </w:r>
      <w:r w:rsidR="00B41370" w:rsidRPr="006D68C9">
        <w:t>The Parties may jointly agree in writing to handle changes and cancellations of orders as is suitable on a case by case basis involving both Parties best efforts to solve the mutual problems that changes and cancellations incur. If the Parties cannot find a mutual solution and if the Parties have not agreed differently, a change of an order shall be deemed to be an order cancellation followed by a new order</w:t>
      </w:r>
      <w:bookmarkEnd w:id="71"/>
      <w:r w:rsidR="00B41370" w:rsidRPr="006D68C9">
        <w:t>.</w:t>
      </w:r>
    </w:p>
    <w:p w14:paraId="4EE1D1D6" w14:textId="19CBE014" w:rsidR="005B7B0A" w:rsidRPr="00872F47" w:rsidRDefault="00605C37" w:rsidP="00162CBC">
      <w:pPr>
        <w:pStyle w:val="Heading3"/>
        <w:numPr>
          <w:ilvl w:val="0"/>
          <w:numId w:val="0"/>
        </w:numPr>
        <w:tabs>
          <w:tab w:val="num" w:pos="1350"/>
        </w:tabs>
        <w:ind w:left="720" w:hanging="720"/>
      </w:pPr>
      <w:r>
        <w:t>17.</w:t>
      </w:r>
      <w:r w:rsidR="00162CBC">
        <w:t>2</w:t>
      </w:r>
      <w:r>
        <w:t>.7</w:t>
      </w:r>
      <w:r>
        <w:tab/>
      </w:r>
      <w:r w:rsidR="00B41370" w:rsidRPr="00872F47">
        <w:t>Cancellation of orders prior to an agreed delivery date is subject to charges.</w:t>
      </w:r>
      <w:r w:rsidR="00800B47">
        <w:t xml:space="preserve"> Cancellation of o</w:t>
      </w:r>
      <w:r w:rsidR="00B41370" w:rsidRPr="00872F47">
        <w:t>rders regarding which a delivery date has not been met shall not be subject to any cancellation fees or charges. If the Parties have not agreed otherwise or cancellation fees a</w:t>
      </w:r>
      <w:r w:rsidR="004552DC" w:rsidRPr="00872F47">
        <w:t>re specified in a Sub-Annex</w:t>
      </w:r>
      <w:r w:rsidR="00B41370" w:rsidRPr="00872F47">
        <w:t>, the cancellation fee shall be 12.5% of the value of the order. The value of the order is calculated as the sum of the first six months payment(s).</w:t>
      </w:r>
    </w:p>
    <w:p w14:paraId="6D5922FA" w14:textId="792FE52F" w:rsidR="00B67E3C" w:rsidRPr="004A0813" w:rsidRDefault="004A0813" w:rsidP="00162CBC">
      <w:pPr>
        <w:spacing w:line="360" w:lineRule="auto"/>
        <w:rPr>
          <w:rFonts w:ascii="Arial" w:hAnsi="Arial" w:cs="Arial"/>
          <w:bCs/>
          <w:snapToGrid/>
          <w:sz w:val="20"/>
          <w:szCs w:val="26"/>
          <w:lang w:eastAsia="en-US"/>
        </w:rPr>
      </w:pPr>
      <w:r w:rsidRPr="00B6441E">
        <w:rPr>
          <w:rFonts w:ascii="Arial" w:hAnsi="Arial" w:cs="Arial"/>
          <w:bCs/>
          <w:snapToGrid/>
          <w:sz w:val="20"/>
          <w:szCs w:val="26"/>
          <w:lang w:eastAsia="en-US"/>
        </w:rPr>
        <w:t>17.</w:t>
      </w:r>
      <w:r w:rsidR="00B01972">
        <w:rPr>
          <w:rFonts w:ascii="Arial" w:hAnsi="Arial" w:cs="Arial"/>
          <w:bCs/>
          <w:snapToGrid/>
          <w:sz w:val="20"/>
          <w:szCs w:val="26"/>
          <w:lang w:eastAsia="en-US"/>
        </w:rPr>
        <w:t>3</w:t>
      </w:r>
      <w:r w:rsidRPr="00B6441E">
        <w:rPr>
          <w:rFonts w:ascii="Arial" w:hAnsi="Arial" w:cs="Arial"/>
          <w:bCs/>
          <w:snapToGrid/>
          <w:sz w:val="20"/>
          <w:szCs w:val="26"/>
          <w:lang w:eastAsia="en-US"/>
        </w:rPr>
        <w:t>.8</w:t>
      </w:r>
      <w:r w:rsidRPr="00B6441E">
        <w:rPr>
          <w:rFonts w:ascii="Arial" w:hAnsi="Arial" w:cs="Arial"/>
          <w:bCs/>
          <w:snapToGrid/>
          <w:sz w:val="20"/>
          <w:szCs w:val="26"/>
          <w:lang w:eastAsia="en-US"/>
        </w:rPr>
        <w:tab/>
      </w:r>
      <w:r w:rsidR="00B67E3C" w:rsidRPr="004A0813">
        <w:rPr>
          <w:rFonts w:ascii="Arial" w:hAnsi="Arial" w:cs="Arial"/>
          <w:bCs/>
          <w:snapToGrid/>
          <w:sz w:val="20"/>
          <w:szCs w:val="26"/>
          <w:lang w:eastAsia="en-US"/>
        </w:rPr>
        <w:t>The Parties shall adhere to the following KPIs with regards to Service Ordering:</w:t>
      </w:r>
    </w:p>
    <w:p w14:paraId="1C2DB797" w14:textId="6E7EA6EA" w:rsidR="0025749B" w:rsidRPr="004A0813" w:rsidRDefault="00B67E3C" w:rsidP="00496B8D">
      <w:pPr>
        <w:pStyle w:val="ListParagraph"/>
        <w:numPr>
          <w:ilvl w:val="0"/>
          <w:numId w:val="26"/>
        </w:numPr>
        <w:spacing w:line="360" w:lineRule="auto"/>
        <w:rPr>
          <w:rFonts w:ascii="Arial" w:hAnsi="Arial" w:cs="Arial"/>
          <w:bCs/>
          <w:snapToGrid/>
          <w:sz w:val="20"/>
          <w:szCs w:val="26"/>
          <w:lang w:eastAsia="en-US"/>
        </w:rPr>
      </w:pPr>
      <w:r w:rsidRPr="004A0813">
        <w:rPr>
          <w:rFonts w:ascii="Arial" w:hAnsi="Arial" w:cs="Arial"/>
          <w:bCs/>
          <w:snapToGrid/>
          <w:sz w:val="20"/>
          <w:szCs w:val="26"/>
          <w:lang w:eastAsia="en-US"/>
        </w:rPr>
        <w:t>Number of orders completed within a specific time period:</w:t>
      </w:r>
      <w:r w:rsidR="0025749B" w:rsidRPr="004A0813">
        <w:rPr>
          <w:rFonts w:ascii="Arial" w:hAnsi="Arial" w:cs="Arial"/>
          <w:bCs/>
          <w:snapToGrid/>
          <w:sz w:val="20"/>
          <w:szCs w:val="26"/>
          <w:lang w:eastAsia="en-US"/>
        </w:rPr>
        <w:t xml:space="preserve"> Over 75% (seventy-five per cent) that are completed within 5 (five) working days</w:t>
      </w:r>
      <w:r w:rsidR="004A0813">
        <w:rPr>
          <w:rFonts w:ascii="Arial" w:hAnsi="Arial" w:cs="Arial"/>
          <w:bCs/>
          <w:snapToGrid/>
          <w:sz w:val="20"/>
          <w:szCs w:val="26"/>
          <w:lang w:eastAsia="en-US"/>
        </w:rPr>
        <w:t xml:space="preserve"> of receipt</w:t>
      </w:r>
      <w:r w:rsidR="004A0813" w:rsidRPr="00B6441E">
        <w:rPr>
          <w:rFonts w:ascii="Arial" w:hAnsi="Arial" w:cs="Arial"/>
          <w:bCs/>
          <w:snapToGrid/>
          <w:sz w:val="20"/>
          <w:szCs w:val="26"/>
          <w:lang w:eastAsia="en-US"/>
        </w:rPr>
        <w:t>; and</w:t>
      </w:r>
    </w:p>
    <w:p w14:paraId="66120370" w14:textId="734107B0" w:rsidR="0025749B" w:rsidRPr="004A0813" w:rsidRDefault="00B67E3C" w:rsidP="00496B8D">
      <w:pPr>
        <w:pStyle w:val="ListParagraph"/>
        <w:numPr>
          <w:ilvl w:val="0"/>
          <w:numId w:val="26"/>
        </w:numPr>
        <w:spacing w:line="360" w:lineRule="auto"/>
        <w:rPr>
          <w:rFonts w:ascii="Arial" w:hAnsi="Arial" w:cs="Arial"/>
          <w:bCs/>
          <w:snapToGrid/>
          <w:sz w:val="20"/>
          <w:szCs w:val="26"/>
          <w:lang w:eastAsia="en-US"/>
        </w:rPr>
      </w:pPr>
      <w:r w:rsidRPr="004A0813">
        <w:rPr>
          <w:rFonts w:ascii="Arial" w:hAnsi="Arial" w:cs="Arial"/>
          <w:bCs/>
          <w:snapToGrid/>
          <w:sz w:val="20"/>
          <w:szCs w:val="26"/>
          <w:lang w:eastAsia="en-US"/>
        </w:rPr>
        <w:t>Percentage of orders rejected within a specific time period</w:t>
      </w:r>
      <w:r w:rsidR="0025749B" w:rsidRPr="004A0813">
        <w:rPr>
          <w:rFonts w:ascii="Arial" w:hAnsi="Arial" w:cs="Arial"/>
          <w:bCs/>
          <w:snapToGrid/>
          <w:sz w:val="20"/>
          <w:szCs w:val="26"/>
          <w:lang w:eastAsia="en-US"/>
        </w:rPr>
        <w:t>, subject to order’s compliance with requirements in this Agreement</w:t>
      </w:r>
      <w:r w:rsidRPr="004A0813">
        <w:rPr>
          <w:rFonts w:ascii="Arial" w:hAnsi="Arial" w:cs="Arial"/>
          <w:bCs/>
          <w:snapToGrid/>
          <w:sz w:val="20"/>
          <w:szCs w:val="26"/>
          <w:lang w:eastAsia="en-US"/>
        </w:rPr>
        <w:t>:</w:t>
      </w:r>
      <w:r w:rsidR="00B06B1A" w:rsidRPr="004A0813">
        <w:rPr>
          <w:rFonts w:ascii="Arial" w:hAnsi="Arial" w:cs="Arial"/>
          <w:bCs/>
          <w:snapToGrid/>
          <w:sz w:val="20"/>
          <w:szCs w:val="26"/>
          <w:lang w:eastAsia="en-US"/>
        </w:rPr>
        <w:t xml:space="preserve"> less than 20% of orders within one month</w:t>
      </w:r>
      <w:r w:rsidR="00605C37" w:rsidRPr="00B6441E">
        <w:rPr>
          <w:rFonts w:ascii="Arial" w:hAnsi="Arial" w:cs="Arial"/>
          <w:bCs/>
          <w:snapToGrid/>
          <w:sz w:val="20"/>
          <w:szCs w:val="26"/>
          <w:lang w:eastAsia="en-US"/>
        </w:rPr>
        <w:t>.</w:t>
      </w:r>
      <w:r w:rsidR="0025749B" w:rsidRPr="004A0813">
        <w:rPr>
          <w:rFonts w:ascii="Arial" w:hAnsi="Arial" w:cs="Arial"/>
          <w:bCs/>
          <w:snapToGrid/>
          <w:sz w:val="20"/>
          <w:szCs w:val="26"/>
          <w:lang w:eastAsia="en-US"/>
        </w:rPr>
        <w:t xml:space="preserve">    </w:t>
      </w:r>
    </w:p>
    <w:p w14:paraId="79760153" w14:textId="5F91590C" w:rsidR="00B67E3C" w:rsidRPr="006D68C9" w:rsidRDefault="00B67E3C" w:rsidP="0025749B">
      <w:pPr>
        <w:pStyle w:val="ListParagraph"/>
        <w:rPr>
          <w:lang w:eastAsia="en-US"/>
        </w:rPr>
      </w:pPr>
    </w:p>
    <w:p w14:paraId="3F106628" w14:textId="46519CB3" w:rsidR="00586AE9" w:rsidRPr="006D68C9" w:rsidRDefault="00B45615" w:rsidP="00D83627">
      <w:pPr>
        <w:pStyle w:val="FormatmallRubrik2Hger-089cm1"/>
        <w:numPr>
          <w:ilvl w:val="1"/>
          <w:numId w:val="1"/>
        </w:numPr>
        <w:rPr>
          <w:iCs/>
          <w:snapToGrid/>
          <w:lang w:eastAsia="en-US"/>
        </w:rPr>
      </w:pPr>
      <w:r w:rsidRPr="006D68C9">
        <w:rPr>
          <w:b/>
          <w:bCs/>
          <w:snapToGrid/>
          <w:lang w:eastAsia="en-US"/>
        </w:rPr>
        <w:t>S</w:t>
      </w:r>
      <w:r w:rsidR="00BC5BB8" w:rsidRPr="006D68C9">
        <w:rPr>
          <w:b/>
          <w:bCs/>
          <w:snapToGrid/>
          <w:lang w:eastAsia="en-US"/>
        </w:rPr>
        <w:t xml:space="preserve">ervice </w:t>
      </w:r>
      <w:r w:rsidRPr="006D68C9">
        <w:rPr>
          <w:b/>
          <w:bCs/>
          <w:snapToGrid/>
          <w:lang w:eastAsia="en-US"/>
        </w:rPr>
        <w:t>Delivery</w:t>
      </w:r>
      <w:r w:rsidR="00B41370" w:rsidRPr="006D68C9">
        <w:rPr>
          <w:b/>
          <w:bCs/>
          <w:snapToGrid/>
          <w:lang w:eastAsia="en-US"/>
        </w:rPr>
        <w:t xml:space="preserve">: </w:t>
      </w:r>
    </w:p>
    <w:p w14:paraId="70DB49AB" w14:textId="43F54E74" w:rsidR="008A22D4" w:rsidRPr="006D68C9" w:rsidRDefault="00162CBC" w:rsidP="00162CBC">
      <w:pPr>
        <w:pStyle w:val="Heading3"/>
        <w:numPr>
          <w:ilvl w:val="0"/>
          <w:numId w:val="0"/>
        </w:numPr>
        <w:ind w:left="720" w:hanging="720"/>
      </w:pPr>
      <w:r>
        <w:t>17.</w:t>
      </w:r>
      <w:r w:rsidR="00B01972">
        <w:t>4</w:t>
      </w:r>
      <w:r w:rsidR="004A0813">
        <w:t>.1</w:t>
      </w:r>
      <w:r w:rsidR="004A0813">
        <w:tab/>
      </w:r>
      <w:r w:rsidR="008A22D4" w:rsidRPr="006D68C9">
        <w:t>This Clause</w:t>
      </w:r>
      <w:r w:rsidR="00BC5BB8" w:rsidRPr="006D68C9">
        <w:t xml:space="preserve"> 17.</w:t>
      </w:r>
      <w:r>
        <w:t>3</w:t>
      </w:r>
      <w:r w:rsidR="008A22D4" w:rsidRPr="006D68C9">
        <w:t xml:space="preserve"> is applicable to Accepted Orders (AO) and Accepted Requests (AR).</w:t>
      </w:r>
    </w:p>
    <w:p w14:paraId="27A61F1B" w14:textId="34CF804C" w:rsidR="008A22D4" w:rsidRPr="006D68C9" w:rsidRDefault="00162CBC" w:rsidP="00B6441E">
      <w:pPr>
        <w:pStyle w:val="Heading3"/>
        <w:numPr>
          <w:ilvl w:val="0"/>
          <w:numId w:val="0"/>
        </w:numPr>
        <w:ind w:left="720" w:hanging="720"/>
      </w:pPr>
      <w:bookmarkStart w:id="72" w:name="_Ref68085080"/>
      <w:r>
        <w:lastRenderedPageBreak/>
        <w:t>17.</w:t>
      </w:r>
      <w:r w:rsidR="00B01972">
        <w:t>4</w:t>
      </w:r>
      <w:r w:rsidR="004A0813">
        <w:t>.2</w:t>
      </w:r>
      <w:r w:rsidR="004A0813">
        <w:tab/>
      </w:r>
      <w:r w:rsidR="008A22D4" w:rsidRPr="006D68C9">
        <w:t xml:space="preserve">If a delay according to </w:t>
      </w:r>
      <w:r w:rsidR="004F4032">
        <w:t>Access Provider</w:t>
      </w:r>
      <w:r w:rsidR="008A22D4" w:rsidRPr="006D68C9">
        <w:t xml:space="preserve"> is partly or totally dependent on actions taken or not taken by </w:t>
      </w:r>
      <w:r w:rsidR="008B5F36">
        <w:t xml:space="preserve">the Access Seeker </w:t>
      </w:r>
      <w:r w:rsidR="008A22D4" w:rsidRPr="006D68C9">
        <w:t xml:space="preserve">(Operator Delay), </w:t>
      </w:r>
      <w:r w:rsidR="004F4032">
        <w:t>Access Provider</w:t>
      </w:r>
      <w:r w:rsidR="008A22D4" w:rsidRPr="006D68C9">
        <w:t xml:space="preserve"> shall notify </w:t>
      </w:r>
      <w:r w:rsidR="008B5F36">
        <w:t>the Access Seeker</w:t>
      </w:r>
      <w:r w:rsidR="008A22D4" w:rsidRPr="006D68C9">
        <w:t>, addressed to the position responsible for or</w:t>
      </w:r>
      <w:r w:rsidR="00280E55">
        <w:t xml:space="preserve">der management in </w:t>
      </w:r>
      <w:r w:rsidR="00280E55" w:rsidRPr="004A0813">
        <w:t xml:space="preserve">Annex </w:t>
      </w:r>
      <w:r w:rsidR="004A0813" w:rsidRPr="004A0813">
        <w:t>D</w:t>
      </w:r>
      <w:r w:rsidR="004A0813" w:rsidRPr="006D68C9">
        <w:t xml:space="preserve"> </w:t>
      </w:r>
      <w:r w:rsidR="008A22D4" w:rsidRPr="006D68C9">
        <w:t>Contacts of this Agreement about this in facsimile and by e-mail and give the reasons for this.</w:t>
      </w:r>
      <w:bookmarkEnd w:id="72"/>
      <w:r w:rsidR="008A22D4" w:rsidRPr="006D68C9">
        <w:t xml:space="preserve"> An Operator Delay is defined as any delay caused by circumstances arising when an </w:t>
      </w:r>
      <w:r w:rsidR="0024227F">
        <w:t>Access Seeker’s</w:t>
      </w:r>
      <w:r w:rsidR="00872F47">
        <w:t xml:space="preserve"> </w:t>
      </w:r>
      <w:r w:rsidR="008A22D4" w:rsidRPr="006D68C9">
        <w:t xml:space="preserve">lack of readiness affects progress on provisioning or repair. The Delivery Due Date, defined herein above, shall be extended by the number of Working Days of </w:t>
      </w:r>
      <w:r w:rsidR="0024227F">
        <w:t>Operator</w:t>
      </w:r>
      <w:r w:rsidR="008A22D4" w:rsidRPr="006D68C9">
        <w:t xml:space="preserve"> Delay.</w:t>
      </w:r>
    </w:p>
    <w:p w14:paraId="2B041D8F" w14:textId="1779BA61" w:rsidR="008A22D4" w:rsidRPr="006D68C9" w:rsidRDefault="00162CBC" w:rsidP="00162CBC">
      <w:pPr>
        <w:pStyle w:val="Heading3"/>
        <w:numPr>
          <w:ilvl w:val="0"/>
          <w:numId w:val="0"/>
        </w:numPr>
        <w:ind w:left="720" w:hanging="720"/>
      </w:pPr>
      <w:bookmarkStart w:id="73" w:name="_Ref68231768"/>
      <w:r>
        <w:t>17.</w:t>
      </w:r>
      <w:r w:rsidR="00B01972">
        <w:t>4</w:t>
      </w:r>
      <w:r w:rsidR="004A0813">
        <w:t>.3</w:t>
      </w:r>
      <w:r w:rsidR="004A0813">
        <w:tab/>
      </w:r>
      <w:r w:rsidR="008A22D4" w:rsidRPr="006D68C9">
        <w:t xml:space="preserve">In the event that </w:t>
      </w:r>
      <w:r w:rsidR="0024227F">
        <w:t>Access Seeker</w:t>
      </w:r>
      <w:r w:rsidR="008A22D4" w:rsidRPr="006D68C9">
        <w:t xml:space="preserve"> fails to ensure right of entry to </w:t>
      </w:r>
      <w:r w:rsidR="004F4032">
        <w:t>Access Provider</w:t>
      </w:r>
      <w:r w:rsidR="008A22D4" w:rsidRPr="006D68C9">
        <w:t xml:space="preserve"> when an appointment has been made, or delays installation of the service for any reason, the Delivery Due Date will be extended by the number of Working Days’ delay that result. </w:t>
      </w:r>
      <w:r w:rsidR="004F4032">
        <w:t>Access Provider</w:t>
      </w:r>
      <w:r w:rsidR="008A22D4" w:rsidRPr="006D68C9">
        <w:t xml:space="preserve"> will inform</w:t>
      </w:r>
      <w:r w:rsidR="0024227F">
        <w:t xml:space="preserve"> Access Seeker</w:t>
      </w:r>
      <w:r w:rsidR="008A22D4" w:rsidRPr="006D68C9">
        <w:t>, addressed to the position responsible for order manageme</w:t>
      </w:r>
      <w:r w:rsidR="00F84B86" w:rsidRPr="006D68C9">
        <w:t xml:space="preserve">nt in Annex </w:t>
      </w:r>
      <w:r w:rsidR="004A0813">
        <w:t xml:space="preserve">D </w:t>
      </w:r>
      <w:r w:rsidR="008A22D4" w:rsidRPr="006D68C9">
        <w:t xml:space="preserve">Contacts via e-mail and facsimile, of </w:t>
      </w:r>
      <w:r w:rsidR="004A0813">
        <w:t xml:space="preserve">Access Seeker </w:t>
      </w:r>
      <w:r w:rsidR="008A22D4" w:rsidRPr="006D68C9">
        <w:t>Delay by close of business the following day.</w:t>
      </w:r>
      <w:bookmarkEnd w:id="73"/>
    </w:p>
    <w:p w14:paraId="57EECD1E" w14:textId="33EFDBC1" w:rsidR="008A22D4" w:rsidRPr="006D68C9" w:rsidRDefault="00162CBC" w:rsidP="00B6441E">
      <w:pPr>
        <w:pStyle w:val="Heading3"/>
        <w:numPr>
          <w:ilvl w:val="0"/>
          <w:numId w:val="0"/>
        </w:numPr>
        <w:ind w:left="720" w:hanging="720"/>
      </w:pPr>
      <w:r>
        <w:t>17.</w:t>
      </w:r>
      <w:r w:rsidR="00B01972">
        <w:t>4</w:t>
      </w:r>
      <w:r w:rsidR="004A0813">
        <w:t>.4</w:t>
      </w:r>
      <w:r w:rsidR="004A0813">
        <w:tab/>
      </w:r>
      <w:r w:rsidR="004F4032">
        <w:t>Access Provider</w:t>
      </w:r>
      <w:r w:rsidR="008A22D4" w:rsidRPr="006D68C9">
        <w:t xml:space="preserve"> shall, when a Service is delivered and if tested as agreed, notify </w:t>
      </w:r>
      <w:r w:rsidR="004A0813">
        <w:t xml:space="preserve">Access Seeker </w:t>
      </w:r>
      <w:r w:rsidR="008A22D4" w:rsidRPr="006D68C9">
        <w:t>that the delivery is completed (Notification of Delivery, ND)</w:t>
      </w:r>
      <w:r w:rsidR="008C23AD">
        <w:t xml:space="preserve"> within three (3) Working Days after delivering and testing the service</w:t>
      </w:r>
      <w:r w:rsidR="008A22D4" w:rsidRPr="006D68C9">
        <w:t>. Such Notification of Delivery shall be executed by facsimile and e-mail addressed to the position responsible</w:t>
      </w:r>
      <w:r w:rsidR="00F84B86" w:rsidRPr="006D68C9">
        <w:t xml:space="preserve"> for order management in Annex</w:t>
      </w:r>
      <w:r w:rsidR="004A0813">
        <w:t xml:space="preserve"> D.</w:t>
      </w:r>
      <w:r w:rsidR="008A22D4" w:rsidRPr="006D68C9">
        <w:t xml:space="preserve"> The Notification of Delivery shall contain but is not limited to the following information: </w:t>
      </w:r>
    </w:p>
    <w:p w14:paraId="7F3FCD63" w14:textId="77777777" w:rsidR="008A22D4" w:rsidRPr="006D68C9" w:rsidRDefault="008A22D4" w:rsidP="00162CBC">
      <w:pPr>
        <w:pStyle w:val="Heading3"/>
        <w:numPr>
          <w:ilvl w:val="2"/>
          <w:numId w:val="23"/>
        </w:numPr>
        <w:tabs>
          <w:tab w:val="clear" w:pos="720"/>
        </w:tabs>
        <w:ind w:left="1080" w:right="562" w:hanging="360"/>
        <w:contextualSpacing/>
      </w:pPr>
      <w:r w:rsidRPr="006D68C9">
        <w:t>Identification number of the Delivery</w:t>
      </w:r>
    </w:p>
    <w:p w14:paraId="4DB758D5" w14:textId="77777777" w:rsidR="008A22D4" w:rsidRPr="006D68C9" w:rsidRDefault="008A22D4" w:rsidP="00162CBC">
      <w:pPr>
        <w:pStyle w:val="Heading3"/>
        <w:numPr>
          <w:ilvl w:val="2"/>
          <w:numId w:val="23"/>
        </w:numPr>
        <w:tabs>
          <w:tab w:val="clear" w:pos="720"/>
        </w:tabs>
        <w:ind w:left="1080" w:right="562" w:hanging="360"/>
        <w:contextualSpacing/>
      </w:pPr>
      <w:r w:rsidRPr="006D68C9">
        <w:t>Applicable Dates</w:t>
      </w:r>
    </w:p>
    <w:p w14:paraId="0DD7C59D" w14:textId="77777777" w:rsidR="008A22D4" w:rsidRPr="006D68C9" w:rsidRDefault="008A22D4" w:rsidP="00162CBC">
      <w:pPr>
        <w:pStyle w:val="Heading3"/>
        <w:numPr>
          <w:ilvl w:val="2"/>
          <w:numId w:val="23"/>
        </w:numPr>
        <w:tabs>
          <w:tab w:val="clear" w:pos="720"/>
        </w:tabs>
        <w:ind w:left="1080" w:right="562" w:hanging="360"/>
        <w:contextualSpacing/>
      </w:pPr>
      <w:r w:rsidRPr="006D68C9">
        <w:t>Service description or name</w:t>
      </w:r>
    </w:p>
    <w:p w14:paraId="29C4D088" w14:textId="77777777" w:rsidR="008A22D4" w:rsidRPr="006D68C9" w:rsidRDefault="008A22D4" w:rsidP="00162CBC">
      <w:pPr>
        <w:pStyle w:val="Heading3"/>
        <w:numPr>
          <w:ilvl w:val="2"/>
          <w:numId w:val="23"/>
        </w:numPr>
        <w:tabs>
          <w:tab w:val="clear" w:pos="720"/>
        </w:tabs>
        <w:ind w:left="1080" w:right="562" w:hanging="360"/>
        <w:contextualSpacing/>
      </w:pPr>
      <w:r w:rsidRPr="006D68C9">
        <w:t>Contact information of persons connected to the Delivery</w:t>
      </w:r>
    </w:p>
    <w:p w14:paraId="7E80C998" w14:textId="660EC074" w:rsidR="008A22D4" w:rsidRPr="006D68C9" w:rsidRDefault="004A0813" w:rsidP="009B3B5A">
      <w:pPr>
        <w:pStyle w:val="Heading3"/>
        <w:numPr>
          <w:ilvl w:val="0"/>
          <w:numId w:val="0"/>
        </w:numPr>
        <w:ind w:left="720" w:hanging="720"/>
      </w:pPr>
      <w:bookmarkStart w:id="74" w:name="_Ref68081612"/>
      <w:r>
        <w:t>17.</w:t>
      </w:r>
      <w:r w:rsidR="00B01972">
        <w:t>4</w:t>
      </w:r>
      <w:r>
        <w:t>.5</w:t>
      </w:r>
      <w:r>
        <w:tab/>
      </w:r>
      <w:r w:rsidR="008A22D4" w:rsidRPr="006D68C9">
        <w:t xml:space="preserve">Unless another period is agreed between the Parties, if </w:t>
      </w:r>
      <w:r>
        <w:t>Access Seeker</w:t>
      </w:r>
      <w:r w:rsidR="008A22D4" w:rsidRPr="006D68C9">
        <w:t xml:space="preserve"> finds that the Delivery is not completed properly </w:t>
      </w:r>
      <w:r>
        <w:t>Access Seeker</w:t>
      </w:r>
      <w:r w:rsidR="008A22D4" w:rsidRPr="006D68C9">
        <w:t xml:space="preserve"> must notify </w:t>
      </w:r>
      <w:r w:rsidR="004F4032">
        <w:t>Access Provider</w:t>
      </w:r>
      <w:r w:rsidR="008A22D4" w:rsidRPr="006D68C9">
        <w:t xml:space="preserve"> within </w:t>
      </w:r>
      <w:r w:rsidR="009B3B5A">
        <w:t>three</w:t>
      </w:r>
      <w:r w:rsidR="009B3B5A" w:rsidRPr="006D68C9">
        <w:t xml:space="preserve"> </w:t>
      </w:r>
      <w:r w:rsidR="008A22D4" w:rsidRPr="006D68C9">
        <w:t>(</w:t>
      </w:r>
      <w:r w:rsidR="009B3B5A">
        <w:t>3</w:t>
      </w:r>
      <w:r w:rsidR="008A22D4" w:rsidRPr="006D68C9">
        <w:t>) Working Days after the expiry of the Delivery Due Date or after the Notification of Delivery, whichever is the later. Such notification (“Notification of non-compliance of Delivery”, NCD) shall be by e-mail and facsimile addressed to the position responsible</w:t>
      </w:r>
      <w:r w:rsidR="00F84B86" w:rsidRPr="006D68C9">
        <w:t xml:space="preserve"> for order management in Annex </w:t>
      </w:r>
      <w:r>
        <w:t>D</w:t>
      </w:r>
      <w:r w:rsidR="008A22D4" w:rsidRPr="006D68C9">
        <w:t xml:space="preserve"> and consist of, the following</w:t>
      </w:r>
      <w:bookmarkEnd w:id="74"/>
      <w:r w:rsidR="008A22D4" w:rsidRPr="006D68C9">
        <w:t xml:space="preserve"> </w:t>
      </w:r>
    </w:p>
    <w:p w14:paraId="2DC2C468" w14:textId="77777777" w:rsidR="008A22D4" w:rsidRPr="006D68C9" w:rsidRDefault="008A22D4" w:rsidP="00162CBC">
      <w:pPr>
        <w:pStyle w:val="Heading3"/>
        <w:numPr>
          <w:ilvl w:val="2"/>
          <w:numId w:val="24"/>
        </w:numPr>
        <w:tabs>
          <w:tab w:val="clear" w:pos="720"/>
          <w:tab w:val="num" w:pos="2880"/>
        </w:tabs>
        <w:ind w:left="1080" w:right="562" w:hanging="360"/>
        <w:contextualSpacing/>
      </w:pPr>
      <w:r w:rsidRPr="006D68C9">
        <w:t>Identification number of the Delivery</w:t>
      </w:r>
    </w:p>
    <w:p w14:paraId="23F58ABF" w14:textId="77777777" w:rsidR="008A22D4" w:rsidRPr="006D68C9" w:rsidRDefault="008A22D4" w:rsidP="00162CBC">
      <w:pPr>
        <w:pStyle w:val="Heading3"/>
        <w:numPr>
          <w:ilvl w:val="2"/>
          <w:numId w:val="24"/>
        </w:numPr>
        <w:tabs>
          <w:tab w:val="clear" w:pos="720"/>
          <w:tab w:val="num" w:pos="2880"/>
        </w:tabs>
        <w:ind w:left="1080" w:right="562" w:hanging="360"/>
        <w:contextualSpacing/>
      </w:pPr>
      <w:r w:rsidRPr="006D68C9">
        <w:t>Applicable Dates</w:t>
      </w:r>
    </w:p>
    <w:p w14:paraId="1DD8875F" w14:textId="77777777" w:rsidR="008A22D4" w:rsidRPr="006D68C9" w:rsidRDefault="008A22D4" w:rsidP="00162CBC">
      <w:pPr>
        <w:pStyle w:val="Heading3"/>
        <w:numPr>
          <w:ilvl w:val="2"/>
          <w:numId w:val="24"/>
        </w:numPr>
        <w:tabs>
          <w:tab w:val="clear" w:pos="720"/>
          <w:tab w:val="num" w:pos="2880"/>
        </w:tabs>
        <w:ind w:left="1080" w:right="562" w:hanging="360"/>
        <w:contextualSpacing/>
      </w:pPr>
      <w:r w:rsidRPr="006D68C9">
        <w:t>Service description or name</w:t>
      </w:r>
    </w:p>
    <w:p w14:paraId="16CE1404" w14:textId="77777777" w:rsidR="008A22D4" w:rsidRPr="006D68C9" w:rsidRDefault="008A22D4" w:rsidP="00162CBC">
      <w:pPr>
        <w:pStyle w:val="Heading3"/>
        <w:numPr>
          <w:ilvl w:val="2"/>
          <w:numId w:val="24"/>
        </w:numPr>
        <w:tabs>
          <w:tab w:val="clear" w:pos="720"/>
          <w:tab w:val="num" w:pos="2880"/>
        </w:tabs>
        <w:ind w:left="1080" w:right="562" w:hanging="360"/>
        <w:contextualSpacing/>
      </w:pPr>
      <w:r w:rsidRPr="006D68C9">
        <w:t>Contact information of persons connected to the Delivery</w:t>
      </w:r>
    </w:p>
    <w:p w14:paraId="7AE2A262" w14:textId="77777777" w:rsidR="008A22D4" w:rsidRPr="006D68C9" w:rsidRDefault="008A22D4" w:rsidP="00162CBC">
      <w:pPr>
        <w:pStyle w:val="Heading3"/>
        <w:numPr>
          <w:ilvl w:val="2"/>
          <w:numId w:val="24"/>
        </w:numPr>
        <w:tabs>
          <w:tab w:val="clear" w:pos="720"/>
          <w:tab w:val="num" w:pos="2880"/>
        </w:tabs>
        <w:ind w:left="1080" w:right="562" w:hanging="360"/>
        <w:contextualSpacing/>
      </w:pPr>
      <w:r w:rsidRPr="006D68C9">
        <w:t>The missing parts of the Delivery</w:t>
      </w:r>
    </w:p>
    <w:p w14:paraId="637C8DFF" w14:textId="77777777" w:rsidR="008A22D4" w:rsidRPr="006D68C9" w:rsidRDefault="008A22D4" w:rsidP="00162CBC">
      <w:pPr>
        <w:pStyle w:val="Heading3"/>
        <w:numPr>
          <w:ilvl w:val="2"/>
          <w:numId w:val="24"/>
        </w:numPr>
        <w:tabs>
          <w:tab w:val="clear" w:pos="720"/>
          <w:tab w:val="left" w:pos="1080"/>
          <w:tab w:val="num" w:pos="2880"/>
        </w:tabs>
        <w:ind w:left="1710" w:right="562" w:hanging="990"/>
        <w:contextualSpacing/>
      </w:pPr>
      <w:r w:rsidRPr="006D68C9">
        <w:t>References to Order or other agreement to verify that the complaint is valid</w:t>
      </w:r>
    </w:p>
    <w:p w14:paraId="3C606E57" w14:textId="5EFA154E" w:rsidR="008A22D4" w:rsidRPr="006D68C9" w:rsidRDefault="00162CBC" w:rsidP="00591A25">
      <w:pPr>
        <w:pStyle w:val="Heading3"/>
        <w:numPr>
          <w:ilvl w:val="0"/>
          <w:numId w:val="0"/>
        </w:numPr>
        <w:ind w:left="720" w:hanging="720"/>
      </w:pPr>
      <w:bookmarkStart w:id="75" w:name="_Ref68231428"/>
      <w:r>
        <w:t>17.</w:t>
      </w:r>
      <w:r w:rsidR="00B01972">
        <w:t>4</w:t>
      </w:r>
      <w:r w:rsidR="004A0813">
        <w:t>.6</w:t>
      </w:r>
      <w:r w:rsidR="004A0813">
        <w:tab/>
      </w:r>
      <w:r w:rsidR="008A22D4" w:rsidRPr="006D68C9">
        <w:t xml:space="preserve">If such Notification of non-compliance of Delivery is not sent to </w:t>
      </w:r>
      <w:r w:rsidR="004F4032">
        <w:t>Access Provider</w:t>
      </w:r>
      <w:r w:rsidR="008A22D4" w:rsidRPr="006D68C9">
        <w:t xml:space="preserve"> within the timeframe given in </w:t>
      </w:r>
      <w:r w:rsidR="00591A25">
        <w:t xml:space="preserve">Clause </w:t>
      </w:r>
      <w:r w:rsidR="008A22D4" w:rsidRPr="006D68C9">
        <w:fldChar w:fldCharType="begin"/>
      </w:r>
      <w:r w:rsidR="008A22D4" w:rsidRPr="006D68C9">
        <w:instrText xml:space="preserve"> REF _Ref68081612 \r \h  \* MERGEFORMAT </w:instrText>
      </w:r>
      <w:r w:rsidR="008A22D4" w:rsidRPr="006D68C9">
        <w:fldChar w:fldCharType="separate"/>
      </w:r>
      <w:r w:rsidR="003B7109">
        <w:rPr>
          <w:cs/>
        </w:rPr>
        <w:t>‎</w:t>
      </w:r>
      <w:r w:rsidR="00A36BB4">
        <w:t>17.3.5</w:t>
      </w:r>
      <w:r w:rsidR="008A22D4" w:rsidRPr="006D68C9">
        <w:fldChar w:fldCharType="end"/>
      </w:r>
      <w:r w:rsidR="00770A2F" w:rsidRPr="006D68C9">
        <w:t xml:space="preserve"> </w:t>
      </w:r>
      <w:r w:rsidR="008A22D4" w:rsidRPr="006D68C9">
        <w:t xml:space="preserve">the Delivery shall be deemed completed. </w:t>
      </w:r>
    </w:p>
    <w:p w14:paraId="5A75DF5D" w14:textId="3B103225" w:rsidR="008A22D4" w:rsidRPr="00872F47" w:rsidRDefault="00162CBC" w:rsidP="00B6441E">
      <w:pPr>
        <w:pStyle w:val="Heading3"/>
        <w:numPr>
          <w:ilvl w:val="0"/>
          <w:numId w:val="0"/>
        </w:numPr>
        <w:ind w:left="720" w:hanging="720"/>
      </w:pPr>
      <w:r>
        <w:t>17.</w:t>
      </w:r>
      <w:r w:rsidR="00B01972">
        <w:t>4</w:t>
      </w:r>
      <w:r w:rsidR="004A0813">
        <w:t>.7</w:t>
      </w:r>
      <w:r w:rsidR="004A0813">
        <w:tab/>
      </w:r>
      <w:r w:rsidR="004F4032" w:rsidRPr="00B6441E">
        <w:t>Access Provider</w:t>
      </w:r>
      <w:r w:rsidR="008A22D4" w:rsidRPr="00872F47">
        <w:t xml:space="preserve"> shall upon receiving a Notification of non-compliance of Delivery immediately take all necessary actions to correct the Delivery</w:t>
      </w:r>
      <w:bookmarkEnd w:id="75"/>
      <w:r w:rsidR="008A22D4" w:rsidRPr="00872F47">
        <w:t xml:space="preserve"> within seven (7) Working Days or within such other period as may be agreed between the Parties in writing.</w:t>
      </w:r>
    </w:p>
    <w:p w14:paraId="7706D1DE" w14:textId="776082FD" w:rsidR="008A22D4" w:rsidRPr="006D68C9" w:rsidRDefault="004A0813" w:rsidP="00162CBC">
      <w:pPr>
        <w:pStyle w:val="Heading3"/>
        <w:numPr>
          <w:ilvl w:val="0"/>
          <w:numId w:val="0"/>
        </w:numPr>
        <w:ind w:left="720" w:hanging="720"/>
      </w:pPr>
      <w:bookmarkStart w:id="76" w:name="_Ref68231429"/>
      <w:r>
        <w:t>17.</w:t>
      </w:r>
      <w:r w:rsidR="00B01972">
        <w:t>4</w:t>
      </w:r>
      <w:r>
        <w:t>.8</w:t>
      </w:r>
      <w:r>
        <w:tab/>
      </w:r>
      <w:r w:rsidR="008A22D4" w:rsidRPr="006D68C9">
        <w:t xml:space="preserve">If the reported non delivery is subsequently found to be incorrect and commercial service was available on the Delivery Due Date, the original date of the completion notice shall apply. </w:t>
      </w:r>
      <w:r w:rsidR="004F4032">
        <w:t xml:space="preserve">Access </w:t>
      </w:r>
      <w:r w:rsidR="004F4032">
        <w:lastRenderedPageBreak/>
        <w:t>Provider</w:t>
      </w:r>
      <w:r w:rsidR="008A22D4" w:rsidRPr="006D68C9">
        <w:t xml:space="preserve"> has the right to recover the reasonable and normal costs associated in investigati</w:t>
      </w:r>
      <w:r w:rsidR="00C26A2B" w:rsidRPr="006D68C9">
        <w:t>ng reported non delivery issues</w:t>
      </w:r>
      <w:r w:rsidR="008A22D4" w:rsidRPr="006D68C9">
        <w:t xml:space="preserve"> in the </w:t>
      </w:r>
      <w:r>
        <w:t xml:space="preserve">Access Seeker </w:t>
      </w:r>
      <w:r w:rsidR="00C26A2B" w:rsidRPr="006D68C9">
        <w:t>network</w:t>
      </w:r>
      <w:r w:rsidR="008A22D4" w:rsidRPr="006D68C9">
        <w:t>.</w:t>
      </w:r>
      <w:bookmarkEnd w:id="76"/>
      <w:r w:rsidR="008A22D4" w:rsidRPr="006D68C9">
        <w:t xml:space="preserve"> </w:t>
      </w:r>
    </w:p>
    <w:p w14:paraId="55890542" w14:textId="4C8E2409" w:rsidR="003A17F1" w:rsidRPr="006D68C9" w:rsidRDefault="00162CBC" w:rsidP="00E1284E">
      <w:pPr>
        <w:pStyle w:val="Heading3"/>
        <w:numPr>
          <w:ilvl w:val="0"/>
          <w:numId w:val="0"/>
        </w:numPr>
        <w:ind w:left="720" w:hanging="720"/>
      </w:pPr>
      <w:r>
        <w:t>17.</w:t>
      </w:r>
      <w:r w:rsidR="00B01972">
        <w:t>4</w:t>
      </w:r>
      <w:r w:rsidR="004A0813">
        <w:t>.9</w:t>
      </w:r>
      <w:r w:rsidR="004A0813">
        <w:tab/>
      </w:r>
      <w:r w:rsidR="003A17F1" w:rsidRPr="006D68C9">
        <w:t xml:space="preserve">If the Parties cannot agree subsequent to </w:t>
      </w:r>
      <w:r w:rsidR="00E1284E">
        <w:t>17.3.2</w:t>
      </w:r>
      <w:r w:rsidR="004A0813">
        <w:t xml:space="preserve"> or</w:t>
      </w:r>
      <w:r w:rsidR="003A17F1" w:rsidRPr="006D68C9">
        <w:t xml:space="preserve"> </w:t>
      </w:r>
      <w:r w:rsidR="00E1284E">
        <w:t>17.3.3</w:t>
      </w:r>
      <w:r w:rsidR="003A17F1" w:rsidRPr="006D68C9">
        <w:t xml:space="preserve">, one of the Parties can notify the other that there is a dispute and handle it according to Clause </w:t>
      </w:r>
      <w:r w:rsidR="004A0813">
        <w:t>33</w:t>
      </w:r>
      <w:r w:rsidR="003A17F1" w:rsidRPr="006D68C9">
        <w:t xml:space="preserve">. </w:t>
      </w:r>
    </w:p>
    <w:p w14:paraId="58EC7B15" w14:textId="04095E7D" w:rsidR="003A17F1" w:rsidRPr="004A0813" w:rsidRDefault="00162CBC" w:rsidP="00162CBC">
      <w:pPr>
        <w:pStyle w:val="Heading3"/>
        <w:numPr>
          <w:ilvl w:val="0"/>
          <w:numId w:val="0"/>
        </w:numPr>
        <w:ind w:left="630" w:hanging="630"/>
      </w:pPr>
      <w:r>
        <w:t>17.</w:t>
      </w:r>
      <w:r w:rsidR="00B01972">
        <w:t>4</w:t>
      </w:r>
      <w:r w:rsidR="004A0813">
        <w:t>.10</w:t>
      </w:r>
      <w:r w:rsidR="004A0813">
        <w:tab/>
      </w:r>
      <w:r w:rsidR="003A17F1" w:rsidRPr="004A0813">
        <w:t>The Parties shall adhere to the following KPIs with regards to Service Delivery:</w:t>
      </w:r>
    </w:p>
    <w:tbl>
      <w:tblPr>
        <w:tblStyle w:val="TableGrid"/>
        <w:tblW w:w="0" w:type="auto"/>
        <w:tblLook w:val="04A0" w:firstRow="1" w:lastRow="0" w:firstColumn="1" w:lastColumn="0" w:noHBand="0" w:noVBand="1"/>
      </w:tblPr>
      <w:tblGrid>
        <w:gridCol w:w="5935"/>
        <w:gridCol w:w="1890"/>
      </w:tblGrid>
      <w:tr w:rsidR="00617C7B" w:rsidRPr="00B6441E" w14:paraId="43A64E83" w14:textId="77777777" w:rsidTr="00E670DB">
        <w:tc>
          <w:tcPr>
            <w:tcW w:w="5935" w:type="dxa"/>
            <w:shd w:val="clear" w:color="auto" w:fill="D9D9D9" w:themeFill="background1" w:themeFillShade="D9"/>
          </w:tcPr>
          <w:p w14:paraId="4C9C89F2" w14:textId="0C02EDB1" w:rsidR="00617C7B" w:rsidRPr="00B6441E" w:rsidRDefault="00617C7B" w:rsidP="00E670DB">
            <w:pPr>
              <w:spacing w:line="360" w:lineRule="auto"/>
              <w:rPr>
                <w:rFonts w:ascii="Arial" w:hAnsi="Arial" w:cs="Arial"/>
                <w:bCs/>
                <w:snapToGrid/>
                <w:sz w:val="20"/>
                <w:szCs w:val="26"/>
                <w:lang w:eastAsia="en-US"/>
              </w:rPr>
            </w:pPr>
            <w:r w:rsidRPr="00B6441E">
              <w:rPr>
                <w:rFonts w:ascii="Arial" w:hAnsi="Arial" w:cs="Arial"/>
                <w:bCs/>
                <w:snapToGrid/>
                <w:sz w:val="20"/>
                <w:szCs w:val="26"/>
                <w:lang w:eastAsia="en-US"/>
              </w:rPr>
              <w:t>KPI</w:t>
            </w:r>
          </w:p>
        </w:tc>
        <w:tc>
          <w:tcPr>
            <w:tcW w:w="1890" w:type="dxa"/>
            <w:shd w:val="clear" w:color="auto" w:fill="D9D9D9" w:themeFill="background1" w:themeFillShade="D9"/>
          </w:tcPr>
          <w:p w14:paraId="2C64DBC9" w14:textId="7560CABA" w:rsidR="00617C7B" w:rsidRPr="00B6441E" w:rsidRDefault="00617C7B" w:rsidP="00E670DB">
            <w:pPr>
              <w:spacing w:line="360" w:lineRule="auto"/>
              <w:rPr>
                <w:rFonts w:ascii="Arial" w:hAnsi="Arial" w:cs="Arial"/>
                <w:bCs/>
                <w:snapToGrid/>
                <w:sz w:val="20"/>
                <w:szCs w:val="26"/>
                <w:lang w:eastAsia="en-US"/>
              </w:rPr>
            </w:pPr>
            <w:r w:rsidRPr="00B6441E">
              <w:rPr>
                <w:rFonts w:ascii="Arial" w:hAnsi="Arial" w:cs="Arial"/>
                <w:bCs/>
                <w:snapToGrid/>
                <w:sz w:val="20"/>
                <w:szCs w:val="26"/>
                <w:lang w:eastAsia="en-US"/>
              </w:rPr>
              <w:t>Target</w:t>
            </w:r>
          </w:p>
        </w:tc>
      </w:tr>
      <w:tr w:rsidR="00617C7B" w:rsidRPr="00B6441E" w14:paraId="5329BC9B" w14:textId="77777777" w:rsidTr="00565E9A">
        <w:tc>
          <w:tcPr>
            <w:tcW w:w="5935" w:type="dxa"/>
          </w:tcPr>
          <w:p w14:paraId="5E1ED7F2" w14:textId="5ADAFB39" w:rsidR="00617C7B" w:rsidRPr="00C43311" w:rsidRDefault="00617C7B" w:rsidP="00E670DB">
            <w:pPr>
              <w:spacing w:line="360" w:lineRule="auto"/>
              <w:rPr>
                <w:rFonts w:ascii="Arial" w:hAnsi="Arial" w:cs="Arial"/>
                <w:bCs/>
                <w:snapToGrid/>
                <w:sz w:val="20"/>
                <w:szCs w:val="26"/>
                <w:lang w:eastAsia="en-US"/>
              </w:rPr>
            </w:pPr>
            <w:r w:rsidRPr="00C43311">
              <w:rPr>
                <w:rFonts w:ascii="Arial" w:hAnsi="Arial" w:cs="Arial"/>
                <w:bCs/>
                <w:snapToGrid/>
                <w:sz w:val="20"/>
                <w:szCs w:val="26"/>
                <w:lang w:eastAsia="en-US"/>
              </w:rPr>
              <w:t>Average service delivery time</w:t>
            </w:r>
          </w:p>
        </w:tc>
        <w:tc>
          <w:tcPr>
            <w:tcW w:w="1890" w:type="dxa"/>
          </w:tcPr>
          <w:p w14:paraId="604F4F61" w14:textId="6DBBEA20" w:rsidR="00617C7B" w:rsidRPr="00630B39" w:rsidRDefault="00853373" w:rsidP="00853373">
            <w:pPr>
              <w:spacing w:line="360" w:lineRule="auto"/>
              <w:rPr>
                <w:rFonts w:ascii="Arial" w:hAnsi="Arial" w:cs="Arial"/>
                <w:bCs/>
                <w:snapToGrid/>
                <w:sz w:val="20"/>
                <w:szCs w:val="26"/>
                <w:lang w:eastAsia="en-US"/>
              </w:rPr>
            </w:pPr>
            <w:r w:rsidRPr="00C43311">
              <w:rPr>
                <w:rFonts w:ascii="Arial" w:hAnsi="Arial" w:cs="Arial"/>
                <w:bCs/>
                <w:snapToGrid/>
                <w:sz w:val="20"/>
                <w:szCs w:val="26"/>
                <w:lang w:eastAsia="en-US"/>
              </w:rPr>
              <w:t>Within 20 working days of successful testing</w:t>
            </w:r>
          </w:p>
        </w:tc>
      </w:tr>
      <w:tr w:rsidR="00617C7B" w:rsidRPr="00B6441E" w14:paraId="32E2DD1F" w14:textId="77777777" w:rsidTr="00565E9A">
        <w:tc>
          <w:tcPr>
            <w:tcW w:w="5935" w:type="dxa"/>
          </w:tcPr>
          <w:p w14:paraId="03355CB4" w14:textId="7AA40E3C" w:rsidR="00617C7B" w:rsidRPr="00B6441E" w:rsidRDefault="00617C7B" w:rsidP="00E670DB">
            <w:pPr>
              <w:spacing w:line="360" w:lineRule="auto"/>
              <w:rPr>
                <w:rFonts w:ascii="Arial" w:hAnsi="Arial" w:cs="Arial"/>
                <w:bCs/>
                <w:snapToGrid/>
                <w:sz w:val="20"/>
                <w:szCs w:val="26"/>
                <w:lang w:eastAsia="en-US"/>
              </w:rPr>
            </w:pPr>
            <w:r w:rsidRPr="00B6441E">
              <w:rPr>
                <w:rFonts w:ascii="Arial" w:hAnsi="Arial" w:cs="Arial"/>
                <w:bCs/>
                <w:snapToGrid/>
                <w:sz w:val="20"/>
                <w:szCs w:val="26"/>
                <w:lang w:eastAsia="en-US"/>
              </w:rPr>
              <w:t>Percentage of deliveries completed at or before the date committed to</w:t>
            </w:r>
          </w:p>
        </w:tc>
        <w:tc>
          <w:tcPr>
            <w:tcW w:w="1890" w:type="dxa"/>
          </w:tcPr>
          <w:p w14:paraId="3132296D" w14:textId="5D11C103" w:rsidR="00617C7B" w:rsidRPr="00B6441E" w:rsidRDefault="00853373" w:rsidP="00E670DB">
            <w:pPr>
              <w:spacing w:line="360" w:lineRule="auto"/>
              <w:rPr>
                <w:rFonts w:ascii="Arial" w:hAnsi="Arial" w:cs="Arial"/>
                <w:bCs/>
                <w:snapToGrid/>
                <w:sz w:val="20"/>
                <w:szCs w:val="26"/>
                <w:lang w:eastAsia="en-US"/>
              </w:rPr>
            </w:pPr>
            <w:r w:rsidRPr="00B6441E">
              <w:rPr>
                <w:rFonts w:ascii="Arial" w:hAnsi="Arial" w:cs="Arial"/>
                <w:bCs/>
                <w:snapToGrid/>
                <w:sz w:val="20"/>
                <w:szCs w:val="26"/>
                <w:lang w:eastAsia="en-US"/>
              </w:rPr>
              <w:t>80%</w:t>
            </w:r>
          </w:p>
        </w:tc>
      </w:tr>
      <w:tr w:rsidR="00617C7B" w:rsidRPr="006D68C9" w14:paraId="1530CBB0" w14:textId="77777777" w:rsidTr="00565E9A">
        <w:tc>
          <w:tcPr>
            <w:tcW w:w="5935" w:type="dxa"/>
          </w:tcPr>
          <w:p w14:paraId="4449B6CB" w14:textId="5751CA8E" w:rsidR="00617C7B" w:rsidRPr="00B6441E" w:rsidRDefault="00617C7B" w:rsidP="00E670DB">
            <w:pPr>
              <w:spacing w:line="360" w:lineRule="auto"/>
              <w:rPr>
                <w:rFonts w:ascii="Arial" w:hAnsi="Arial" w:cs="Arial"/>
                <w:bCs/>
                <w:snapToGrid/>
                <w:sz w:val="20"/>
                <w:szCs w:val="26"/>
                <w:lang w:eastAsia="en-US"/>
              </w:rPr>
            </w:pPr>
            <w:r w:rsidRPr="00B6441E">
              <w:rPr>
                <w:rFonts w:ascii="Arial" w:hAnsi="Arial" w:cs="Arial"/>
                <w:bCs/>
                <w:snapToGrid/>
                <w:sz w:val="20"/>
                <w:szCs w:val="26"/>
                <w:lang w:eastAsia="en-US"/>
              </w:rPr>
              <w:t>Percentage of faults reported within a specific time period immediately following service delivery</w:t>
            </w:r>
          </w:p>
        </w:tc>
        <w:tc>
          <w:tcPr>
            <w:tcW w:w="1890" w:type="dxa"/>
          </w:tcPr>
          <w:p w14:paraId="5AF65CFD" w14:textId="0D2685CE" w:rsidR="00617C7B" w:rsidRPr="006D68C9" w:rsidRDefault="00853373" w:rsidP="00E670DB">
            <w:pPr>
              <w:spacing w:line="360" w:lineRule="auto"/>
              <w:rPr>
                <w:rFonts w:ascii="Arial" w:hAnsi="Arial" w:cs="Arial"/>
                <w:bCs/>
                <w:snapToGrid/>
                <w:sz w:val="20"/>
                <w:szCs w:val="26"/>
                <w:lang w:eastAsia="en-US"/>
              </w:rPr>
            </w:pPr>
            <w:r w:rsidRPr="00B6441E">
              <w:rPr>
                <w:rFonts w:ascii="Arial" w:hAnsi="Arial" w:cs="Arial"/>
                <w:bCs/>
                <w:snapToGrid/>
                <w:sz w:val="20"/>
                <w:szCs w:val="26"/>
                <w:lang w:eastAsia="en-US"/>
              </w:rPr>
              <w:t>Less than 10%</w:t>
            </w:r>
          </w:p>
        </w:tc>
      </w:tr>
    </w:tbl>
    <w:p w14:paraId="049BAA05" w14:textId="0C0091D3" w:rsidR="003A17F1" w:rsidRDefault="003A17F1" w:rsidP="00565E9A">
      <w:pPr>
        <w:rPr>
          <w:lang w:eastAsia="en-US"/>
        </w:rPr>
      </w:pPr>
    </w:p>
    <w:p w14:paraId="0CE7013B" w14:textId="742A9D90" w:rsidR="000A1742" w:rsidRPr="00AC2816" w:rsidRDefault="000A1742" w:rsidP="000A1742">
      <w:pPr>
        <w:rPr>
          <w:rFonts w:asciiTheme="minorBidi" w:hAnsiTheme="minorBidi" w:cstheme="minorBidi"/>
          <w:sz w:val="20"/>
          <w:lang w:eastAsia="en-US"/>
        </w:rPr>
      </w:pPr>
      <w:r w:rsidRPr="00AC2816">
        <w:rPr>
          <w:rFonts w:asciiTheme="minorBidi" w:hAnsiTheme="minorBidi" w:cstheme="minorBidi"/>
          <w:sz w:val="20"/>
          <w:lang w:eastAsia="en-US"/>
        </w:rPr>
        <w:t>For the avoidance of doubt, this figure will be subject to the Access Seeker having fully cooperated with the Access Provider and that no delays have been caused by factors outside Access Provider’s control.</w:t>
      </w:r>
    </w:p>
    <w:p w14:paraId="0FE0CFBA" w14:textId="77777777" w:rsidR="000A1742" w:rsidRPr="006D68C9" w:rsidRDefault="000A1742" w:rsidP="00565E9A">
      <w:pPr>
        <w:rPr>
          <w:lang w:eastAsia="en-US"/>
        </w:rPr>
      </w:pPr>
    </w:p>
    <w:p w14:paraId="5358B304" w14:textId="1AFF3E7D" w:rsidR="001F1F7F" w:rsidRPr="006D68C9" w:rsidRDefault="001F1F7F" w:rsidP="00D83627">
      <w:pPr>
        <w:pStyle w:val="FormatmallRubrik2Hger-089cm1"/>
        <w:numPr>
          <w:ilvl w:val="1"/>
          <w:numId w:val="1"/>
        </w:numPr>
        <w:rPr>
          <w:b/>
          <w:bCs/>
          <w:snapToGrid/>
          <w:lang w:eastAsia="en-US"/>
        </w:rPr>
      </w:pPr>
      <w:r w:rsidRPr="006D68C9">
        <w:rPr>
          <w:b/>
          <w:bCs/>
          <w:snapToGrid/>
          <w:lang w:eastAsia="en-US"/>
        </w:rPr>
        <w:t>Service Cancellation</w:t>
      </w:r>
    </w:p>
    <w:p w14:paraId="7E6AE411" w14:textId="4D0CFB8E" w:rsidR="001F1F7F" w:rsidRPr="006D68C9" w:rsidRDefault="00162CBC" w:rsidP="00B6441E">
      <w:pPr>
        <w:pStyle w:val="Heading3"/>
        <w:numPr>
          <w:ilvl w:val="0"/>
          <w:numId w:val="0"/>
        </w:numPr>
        <w:ind w:left="720" w:hanging="720"/>
      </w:pPr>
      <w:r>
        <w:t>17.</w:t>
      </w:r>
      <w:r w:rsidR="003E2A4E">
        <w:t>5</w:t>
      </w:r>
      <w:r w:rsidR="004A0813">
        <w:t>.1</w:t>
      </w:r>
      <w:r w:rsidR="004A0813">
        <w:tab/>
      </w:r>
      <w:r w:rsidR="001F1F7F" w:rsidRPr="006D68C9">
        <w:t xml:space="preserve">Cancellation fees are, as applicable, specified for the </w:t>
      </w:r>
      <w:r w:rsidR="00727007" w:rsidRPr="006D68C9">
        <w:t xml:space="preserve">Access and </w:t>
      </w:r>
      <w:r w:rsidR="001F1F7F" w:rsidRPr="006D68C9">
        <w:t>Interconnection S</w:t>
      </w:r>
      <w:r w:rsidR="00F84B86" w:rsidRPr="006D68C9">
        <w:t>ervices in the</w:t>
      </w:r>
      <w:r w:rsidR="004A0813">
        <w:t xml:space="preserve"> relevant</w:t>
      </w:r>
      <w:r w:rsidR="00F84B86" w:rsidRPr="006D68C9">
        <w:t xml:space="preserve"> Sub-Annexes</w:t>
      </w:r>
      <w:r w:rsidR="001F1F7F" w:rsidRPr="006D68C9">
        <w:t xml:space="preserve"> </w:t>
      </w:r>
      <w:r w:rsidR="004A0813">
        <w:t>to this Agreement</w:t>
      </w:r>
      <w:r w:rsidR="001F1F7F" w:rsidRPr="006D68C9">
        <w:t>.</w:t>
      </w:r>
    </w:p>
    <w:p w14:paraId="65BC5669" w14:textId="061B4EA1" w:rsidR="001F1F7F" w:rsidRPr="006D68C9" w:rsidRDefault="00162CBC" w:rsidP="00B6441E">
      <w:pPr>
        <w:pStyle w:val="Heading3"/>
        <w:numPr>
          <w:ilvl w:val="0"/>
          <w:numId w:val="0"/>
        </w:numPr>
        <w:ind w:left="720" w:hanging="720"/>
      </w:pPr>
      <w:r>
        <w:t>17.</w:t>
      </w:r>
      <w:r w:rsidR="003E2A4E">
        <w:t>5</w:t>
      </w:r>
      <w:r w:rsidR="004A0813">
        <w:t>.2</w:t>
      </w:r>
      <w:r w:rsidR="004A0813">
        <w:tab/>
      </w:r>
      <w:r w:rsidR="001F1F7F" w:rsidRPr="006D68C9">
        <w:t xml:space="preserve">Only </w:t>
      </w:r>
      <w:r w:rsidR="004A0813">
        <w:t>Access Seeker</w:t>
      </w:r>
      <w:r w:rsidR="00727007" w:rsidRPr="006D68C9">
        <w:t xml:space="preserve"> may cancel an Order</w:t>
      </w:r>
      <w:r w:rsidR="001F1F7F" w:rsidRPr="006D68C9">
        <w:t xml:space="preserve"> prior to order delivery acceptance.</w:t>
      </w:r>
    </w:p>
    <w:p w14:paraId="0CD881DD" w14:textId="60A43A5F" w:rsidR="001F1F7F" w:rsidRPr="00C43311" w:rsidRDefault="00162CBC" w:rsidP="00B6441E">
      <w:pPr>
        <w:pStyle w:val="Heading3"/>
        <w:numPr>
          <w:ilvl w:val="0"/>
          <w:numId w:val="0"/>
        </w:numPr>
        <w:ind w:left="720" w:hanging="720"/>
      </w:pPr>
      <w:r>
        <w:t>17.</w:t>
      </w:r>
      <w:r w:rsidR="003E2A4E">
        <w:t>5</w:t>
      </w:r>
      <w:r w:rsidR="004A0813" w:rsidRPr="00B6441E">
        <w:t>.3</w:t>
      </w:r>
      <w:r w:rsidR="004A0813" w:rsidRPr="00B6441E">
        <w:tab/>
      </w:r>
      <w:r w:rsidR="001F1F7F" w:rsidRPr="004A0813">
        <w:t xml:space="preserve">If the Order delivery extends beyond fifteen (15) Working Days from the original Delivery Due Date for Orders </w:t>
      </w:r>
      <w:r w:rsidR="001F1F7F" w:rsidRPr="00C43311">
        <w:rPr>
          <w:rFonts w:cs="Times New Roman"/>
          <w:color w:val="000000"/>
          <w:szCs w:val="20"/>
        </w:rPr>
        <w:t>as defined in Clause</w:t>
      </w:r>
      <w:r w:rsidR="00C43311">
        <w:rPr>
          <w:rFonts w:cs="Times New Roman"/>
          <w:color w:val="000000"/>
          <w:szCs w:val="20"/>
        </w:rPr>
        <w:t xml:space="preserve"> 17.3.4 </w:t>
      </w:r>
      <w:r w:rsidR="00C43311">
        <w:t>Access Seeker</w:t>
      </w:r>
      <w:r w:rsidR="001F1F7F" w:rsidRPr="00C43311">
        <w:t xml:space="preserve"> has the option of cancelling the order without payment of any charges, costs or penalties.</w:t>
      </w:r>
      <w:r w:rsidR="003472D4">
        <w:t xml:space="preserve"> In addition, and without prejudice to any other claim that the Access Seeker may have, the Access Seeker shall be entitled to recover any reasonable costs incurred as a result of the delay and/or wasted as a result of a cancelation, subject to such costs being objectively justified.</w:t>
      </w:r>
    </w:p>
    <w:p w14:paraId="28A62EAD" w14:textId="623A70DC" w:rsidR="005B7B0A" w:rsidRPr="006D68C9" w:rsidRDefault="005B7B0A" w:rsidP="00D83627">
      <w:pPr>
        <w:pStyle w:val="FormatmallRubrik2Hger-089cm1"/>
        <w:numPr>
          <w:ilvl w:val="1"/>
          <w:numId w:val="1"/>
        </w:numPr>
        <w:rPr>
          <w:b/>
          <w:bCs/>
          <w:snapToGrid/>
          <w:lang w:eastAsia="en-US"/>
        </w:rPr>
      </w:pPr>
      <w:r w:rsidRPr="006D68C9">
        <w:rPr>
          <w:b/>
          <w:bCs/>
          <w:snapToGrid/>
          <w:lang w:eastAsia="en-US"/>
        </w:rPr>
        <w:t>Network Operation and Maintenance</w:t>
      </w:r>
    </w:p>
    <w:p w14:paraId="618494C9" w14:textId="7708A1D4" w:rsidR="000D2DB5" w:rsidRPr="006D68C9" w:rsidRDefault="00162CBC" w:rsidP="00B6441E">
      <w:pPr>
        <w:pStyle w:val="FormatmallRubrik2Hger-089cm1"/>
        <w:numPr>
          <w:ilvl w:val="0"/>
          <w:numId w:val="0"/>
        </w:numPr>
        <w:ind w:left="576" w:hanging="576"/>
        <w:rPr>
          <w:snapToGrid/>
          <w:lang w:eastAsia="en-US"/>
        </w:rPr>
      </w:pPr>
      <w:r>
        <w:rPr>
          <w:b/>
          <w:bCs/>
          <w:snapToGrid/>
          <w:lang w:eastAsia="en-US"/>
        </w:rPr>
        <w:t>17.</w:t>
      </w:r>
      <w:r w:rsidR="003E2A4E">
        <w:rPr>
          <w:b/>
          <w:bCs/>
          <w:snapToGrid/>
          <w:lang w:eastAsia="en-US"/>
        </w:rPr>
        <w:t>6</w:t>
      </w:r>
      <w:r w:rsidR="00C43311">
        <w:rPr>
          <w:b/>
          <w:bCs/>
          <w:snapToGrid/>
          <w:lang w:eastAsia="en-US"/>
        </w:rPr>
        <w:t>.1</w:t>
      </w:r>
      <w:r w:rsidR="00C43311">
        <w:rPr>
          <w:b/>
          <w:bCs/>
          <w:snapToGrid/>
          <w:lang w:eastAsia="en-US"/>
        </w:rPr>
        <w:tab/>
      </w:r>
      <w:r w:rsidR="000D2DB5" w:rsidRPr="006D68C9">
        <w:rPr>
          <w:b/>
          <w:bCs/>
          <w:snapToGrid/>
          <w:lang w:eastAsia="en-US"/>
        </w:rPr>
        <w:t>Planned and Emergency Works</w:t>
      </w:r>
    </w:p>
    <w:p w14:paraId="7FA0A3F9" w14:textId="699F93CB" w:rsidR="00A57651" w:rsidRPr="006D68C9" w:rsidRDefault="00162CBC" w:rsidP="00162CBC">
      <w:pPr>
        <w:pStyle w:val="Heading3"/>
        <w:numPr>
          <w:ilvl w:val="0"/>
          <w:numId w:val="0"/>
        </w:numPr>
        <w:ind w:left="1080" w:hanging="450"/>
      </w:pPr>
      <w:r>
        <w:t>(i)</w:t>
      </w:r>
      <w:r>
        <w:tab/>
      </w:r>
      <w:r w:rsidR="00781611" w:rsidRPr="006D68C9">
        <w:t xml:space="preserve">Each Party shall provide the other with </w:t>
      </w:r>
      <w:r w:rsidR="00DF21AF" w:rsidRPr="006D68C9">
        <w:t>at least seven (7) working days’ notice</w:t>
      </w:r>
      <w:r w:rsidR="00781611" w:rsidRPr="006D68C9">
        <w:t xml:space="preserve"> </w:t>
      </w:r>
      <w:r w:rsidR="00B87D06" w:rsidRPr="006D68C9">
        <w:t xml:space="preserve">(unless otherwise agreed by the Parties) </w:t>
      </w:r>
      <w:r w:rsidR="00781611" w:rsidRPr="006D68C9">
        <w:t>of any planned maintenance (either of a remedial or preventative nature) or operational works (including any planned interruptions or upgrades) on its respective telecommunications networks and/or systems which will, or are likely to, affect the provisioning of a regulated access and interconnection service covered by this Agreement.</w:t>
      </w:r>
      <w:r w:rsidR="00B87D06" w:rsidRPr="006D68C9">
        <w:t xml:space="preserve"> Any reasonably foreseen consequences of such maintenance or operational works shall also be provided.</w:t>
      </w:r>
      <w:r w:rsidR="00A57651" w:rsidRPr="006D68C9">
        <w:t xml:space="preserve"> </w:t>
      </w:r>
    </w:p>
    <w:p w14:paraId="5766A2F4" w14:textId="69D35F3B" w:rsidR="00EF294D" w:rsidRPr="006D68C9" w:rsidRDefault="00162CBC" w:rsidP="00162CBC">
      <w:pPr>
        <w:pStyle w:val="Heading3"/>
        <w:numPr>
          <w:ilvl w:val="0"/>
          <w:numId w:val="0"/>
        </w:numPr>
        <w:ind w:left="1080" w:hanging="450"/>
        <w:rPr>
          <w:b/>
        </w:rPr>
      </w:pPr>
      <w:r>
        <w:t>(ii)</w:t>
      </w:r>
      <w:r>
        <w:tab/>
      </w:r>
      <w:r w:rsidR="00C1549A" w:rsidRPr="006D68C9">
        <w:t xml:space="preserve">Notwithstanding the foregoing, nothing in this Clause shall be construed to prevent the immediate execution of emergency work which in the reasonable judgment of either Party </w:t>
      </w:r>
      <w:r w:rsidR="00C1549A" w:rsidRPr="006D68C9">
        <w:lastRenderedPageBreak/>
        <w:t>is both urgent and necessary provided always that the Party intending such work shall as soon as is reasonably practical following the identification of such emergency work inform the other Party by facsimile and e-mail of such intention.  For the avoidance of doubt ‘emergency’ as referenced in this clause shall be deemed to encompass a directive of the TRA or of a court of competent jurisdiction the terms of which require immediate action of the Party to whom the directive refers.</w:t>
      </w:r>
      <w:r w:rsidR="00EF294D" w:rsidRPr="006D68C9">
        <w:rPr>
          <w:b/>
          <w:bCs w:val="0"/>
          <w:snapToGrid w:val="0"/>
          <w:szCs w:val="20"/>
          <w:lang w:eastAsia="sv-SE"/>
        </w:rPr>
        <w:t xml:space="preserve"> </w:t>
      </w:r>
    </w:p>
    <w:p w14:paraId="37ED9104" w14:textId="2135302A" w:rsidR="00EF294D" w:rsidRPr="006D68C9" w:rsidRDefault="00162CBC" w:rsidP="00162CBC">
      <w:pPr>
        <w:pStyle w:val="Heading3"/>
        <w:numPr>
          <w:ilvl w:val="0"/>
          <w:numId w:val="0"/>
        </w:numPr>
        <w:ind w:left="720" w:hanging="720"/>
        <w:rPr>
          <w:b/>
        </w:rPr>
      </w:pPr>
      <w:r>
        <w:rPr>
          <w:b/>
        </w:rPr>
        <w:t>17.</w:t>
      </w:r>
      <w:r w:rsidR="003E2A4E">
        <w:rPr>
          <w:b/>
        </w:rPr>
        <w:t>6</w:t>
      </w:r>
      <w:r w:rsidR="00C43311">
        <w:rPr>
          <w:b/>
        </w:rPr>
        <w:t>.2</w:t>
      </w:r>
      <w:r w:rsidR="00C43311">
        <w:rPr>
          <w:b/>
        </w:rPr>
        <w:tab/>
      </w:r>
      <w:r w:rsidR="00EF294D" w:rsidRPr="006D68C9">
        <w:rPr>
          <w:b/>
        </w:rPr>
        <w:t>Escalation Procedure in a “Planned Work Notice” dispute</w:t>
      </w:r>
    </w:p>
    <w:p w14:paraId="2FE120BF" w14:textId="77777777" w:rsidR="00EF294D" w:rsidRPr="006D68C9" w:rsidRDefault="00EF294D" w:rsidP="00EF294D">
      <w:pPr>
        <w:pStyle w:val="Heading3"/>
        <w:numPr>
          <w:ilvl w:val="0"/>
          <w:numId w:val="0"/>
        </w:numPr>
        <w:ind w:left="720"/>
        <w:rPr>
          <w:iCs/>
        </w:rPr>
      </w:pPr>
      <w:r w:rsidRPr="006D68C9">
        <w:rPr>
          <w:iCs/>
        </w:rPr>
        <w:t>If the ‘Planned Work Notice’ cannot be mutually agreed by the Parties, the following escalation routes shall be followed:</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440"/>
        <w:gridCol w:w="2340"/>
        <w:gridCol w:w="2340"/>
      </w:tblGrid>
      <w:tr w:rsidR="00EF294D" w:rsidRPr="006D68C9" w14:paraId="28EEBD10" w14:textId="77777777" w:rsidTr="005F02C3">
        <w:tc>
          <w:tcPr>
            <w:tcW w:w="2520" w:type="dxa"/>
            <w:tcBorders>
              <w:bottom w:val="single" w:sz="12" w:space="0" w:color="auto"/>
            </w:tcBorders>
            <w:shd w:val="clear" w:color="auto" w:fill="B3B3B3"/>
          </w:tcPr>
          <w:p w14:paraId="123868E5" w14:textId="77777777" w:rsidR="00EF294D" w:rsidRPr="006D68C9" w:rsidRDefault="00EF294D" w:rsidP="00EF294D">
            <w:pPr>
              <w:spacing w:after="120" w:line="360" w:lineRule="auto"/>
              <w:rPr>
                <w:rFonts w:ascii="Arial" w:hAnsi="Arial" w:cs="Arial"/>
                <w:sz w:val="20"/>
              </w:rPr>
            </w:pPr>
            <w:r w:rsidRPr="006D68C9">
              <w:rPr>
                <w:rFonts w:ascii="Arial" w:hAnsi="Arial" w:cs="Arial"/>
                <w:sz w:val="20"/>
              </w:rPr>
              <w:t xml:space="preserve">Planned Work Escalation Time if operational contacts disagree </w:t>
            </w:r>
          </w:p>
        </w:tc>
        <w:tc>
          <w:tcPr>
            <w:tcW w:w="1440" w:type="dxa"/>
            <w:tcBorders>
              <w:bottom w:val="single" w:sz="12" w:space="0" w:color="auto"/>
            </w:tcBorders>
            <w:shd w:val="clear" w:color="auto" w:fill="B3B3B3"/>
          </w:tcPr>
          <w:p w14:paraId="191CCA7F" w14:textId="77777777" w:rsidR="00EF294D" w:rsidRPr="006D68C9" w:rsidRDefault="00EF294D" w:rsidP="00EF294D">
            <w:pPr>
              <w:spacing w:after="120" w:line="360" w:lineRule="auto"/>
              <w:rPr>
                <w:rFonts w:ascii="Arial" w:hAnsi="Arial" w:cs="Arial"/>
                <w:sz w:val="20"/>
              </w:rPr>
            </w:pPr>
            <w:r w:rsidRPr="006D68C9">
              <w:rPr>
                <w:rFonts w:ascii="Arial" w:hAnsi="Arial" w:cs="Arial"/>
                <w:sz w:val="20"/>
              </w:rPr>
              <w:t xml:space="preserve">Escalation Level </w:t>
            </w:r>
          </w:p>
        </w:tc>
        <w:tc>
          <w:tcPr>
            <w:tcW w:w="2340" w:type="dxa"/>
            <w:tcBorders>
              <w:bottom w:val="single" w:sz="12" w:space="0" w:color="auto"/>
            </w:tcBorders>
            <w:shd w:val="clear" w:color="auto" w:fill="B3B3B3"/>
          </w:tcPr>
          <w:p w14:paraId="0091318C" w14:textId="0F75B429" w:rsidR="00EF294D" w:rsidRPr="006D68C9" w:rsidRDefault="004F4032" w:rsidP="00EF294D">
            <w:pPr>
              <w:spacing w:after="120" w:line="360" w:lineRule="auto"/>
              <w:rPr>
                <w:rFonts w:ascii="Arial" w:hAnsi="Arial" w:cs="Arial"/>
                <w:sz w:val="20"/>
              </w:rPr>
            </w:pPr>
            <w:r>
              <w:rPr>
                <w:rFonts w:ascii="Arial" w:hAnsi="Arial" w:cs="Arial"/>
                <w:sz w:val="20"/>
              </w:rPr>
              <w:t>Access Provider</w:t>
            </w:r>
            <w:r w:rsidR="00EF294D" w:rsidRPr="006D68C9">
              <w:rPr>
                <w:rFonts w:ascii="Arial" w:hAnsi="Arial" w:cs="Arial"/>
                <w:sz w:val="20"/>
              </w:rPr>
              <w:t xml:space="preserve"> Planned Work Escalation Receiving Contact</w:t>
            </w:r>
          </w:p>
        </w:tc>
        <w:tc>
          <w:tcPr>
            <w:tcW w:w="2340" w:type="dxa"/>
            <w:tcBorders>
              <w:bottom w:val="single" w:sz="12" w:space="0" w:color="auto"/>
            </w:tcBorders>
            <w:shd w:val="clear" w:color="auto" w:fill="B3B3B3"/>
          </w:tcPr>
          <w:p w14:paraId="5D267F4E" w14:textId="318D4464" w:rsidR="00EF294D" w:rsidRPr="006D68C9" w:rsidRDefault="000C1F83" w:rsidP="00EF294D">
            <w:pPr>
              <w:spacing w:after="120" w:line="360" w:lineRule="auto"/>
              <w:rPr>
                <w:rFonts w:ascii="Arial" w:hAnsi="Arial" w:cs="Arial"/>
                <w:sz w:val="20"/>
              </w:rPr>
            </w:pPr>
            <w:r>
              <w:rPr>
                <w:rFonts w:ascii="Arial" w:hAnsi="Arial" w:cs="Arial"/>
                <w:sz w:val="20"/>
              </w:rPr>
              <w:t>Access Seeker</w:t>
            </w:r>
            <w:r w:rsidR="00EF294D" w:rsidRPr="006D68C9">
              <w:rPr>
                <w:rFonts w:ascii="Arial" w:hAnsi="Arial" w:cs="Arial"/>
                <w:sz w:val="20"/>
              </w:rPr>
              <w:t xml:space="preserve"> Planned Work Escalation Receiving Contact</w:t>
            </w:r>
          </w:p>
        </w:tc>
      </w:tr>
      <w:tr w:rsidR="00EF294D" w:rsidRPr="006D68C9" w14:paraId="15E5734A" w14:textId="77777777" w:rsidTr="005F02C3">
        <w:tc>
          <w:tcPr>
            <w:tcW w:w="2520" w:type="dxa"/>
            <w:tcBorders>
              <w:top w:val="nil"/>
            </w:tcBorders>
          </w:tcPr>
          <w:p w14:paraId="69D7D910" w14:textId="77777777" w:rsidR="00EF294D" w:rsidRPr="006D68C9" w:rsidRDefault="00EF294D" w:rsidP="00EF294D">
            <w:pPr>
              <w:spacing w:after="120" w:line="360" w:lineRule="auto"/>
              <w:rPr>
                <w:rFonts w:ascii="Arial" w:hAnsi="Arial" w:cs="Arial"/>
                <w:sz w:val="20"/>
              </w:rPr>
            </w:pPr>
            <w:r w:rsidRPr="006D68C9">
              <w:rPr>
                <w:rFonts w:ascii="Arial" w:hAnsi="Arial" w:cs="Arial"/>
                <w:sz w:val="20"/>
              </w:rPr>
              <w:t>Issuing Notice</w:t>
            </w:r>
          </w:p>
        </w:tc>
        <w:tc>
          <w:tcPr>
            <w:tcW w:w="1440" w:type="dxa"/>
            <w:tcBorders>
              <w:top w:val="nil"/>
            </w:tcBorders>
          </w:tcPr>
          <w:p w14:paraId="18AF3B3E" w14:textId="77777777" w:rsidR="00EF294D" w:rsidRPr="006D68C9" w:rsidRDefault="00EF294D" w:rsidP="00EF294D">
            <w:pPr>
              <w:spacing w:after="120" w:line="360" w:lineRule="auto"/>
              <w:rPr>
                <w:rFonts w:ascii="Arial" w:hAnsi="Arial" w:cs="Arial"/>
                <w:sz w:val="20"/>
              </w:rPr>
            </w:pPr>
          </w:p>
        </w:tc>
        <w:tc>
          <w:tcPr>
            <w:tcW w:w="2340" w:type="dxa"/>
            <w:tcBorders>
              <w:top w:val="nil"/>
            </w:tcBorders>
          </w:tcPr>
          <w:p w14:paraId="158079BD" w14:textId="3DA81BDA" w:rsidR="00EF294D" w:rsidRPr="006D68C9" w:rsidRDefault="00EF294D" w:rsidP="00EF294D">
            <w:pPr>
              <w:spacing w:after="120" w:line="360" w:lineRule="auto"/>
              <w:rPr>
                <w:rFonts w:ascii="Arial" w:hAnsi="Arial" w:cs="Arial"/>
                <w:sz w:val="20"/>
              </w:rPr>
            </w:pPr>
          </w:p>
        </w:tc>
        <w:tc>
          <w:tcPr>
            <w:tcW w:w="2340" w:type="dxa"/>
            <w:tcBorders>
              <w:top w:val="nil"/>
            </w:tcBorders>
          </w:tcPr>
          <w:p w14:paraId="7CCB14AF" w14:textId="75415BC0" w:rsidR="00EF294D" w:rsidRPr="006D68C9" w:rsidRDefault="00EF294D" w:rsidP="00EF294D">
            <w:pPr>
              <w:spacing w:after="120" w:line="360" w:lineRule="auto"/>
              <w:rPr>
                <w:rFonts w:ascii="Arial" w:hAnsi="Arial" w:cs="Arial"/>
                <w:sz w:val="20"/>
              </w:rPr>
            </w:pPr>
          </w:p>
        </w:tc>
      </w:tr>
      <w:tr w:rsidR="00EF294D" w:rsidRPr="006D68C9" w14:paraId="1E25CAB4" w14:textId="77777777" w:rsidTr="005F02C3">
        <w:tc>
          <w:tcPr>
            <w:tcW w:w="2520" w:type="dxa"/>
          </w:tcPr>
          <w:p w14:paraId="1E849F26" w14:textId="77777777" w:rsidR="00EF294D" w:rsidRPr="006D68C9" w:rsidRDefault="00EF294D" w:rsidP="00EF294D">
            <w:pPr>
              <w:spacing w:after="120" w:line="360" w:lineRule="auto"/>
              <w:rPr>
                <w:rFonts w:ascii="Arial" w:hAnsi="Arial" w:cs="Arial"/>
                <w:sz w:val="20"/>
              </w:rPr>
            </w:pPr>
            <w:r w:rsidRPr="006D68C9">
              <w:rPr>
                <w:rFonts w:ascii="Arial" w:hAnsi="Arial" w:cs="Arial"/>
                <w:sz w:val="20"/>
              </w:rPr>
              <w:t>1 Day from Notice</w:t>
            </w:r>
          </w:p>
        </w:tc>
        <w:tc>
          <w:tcPr>
            <w:tcW w:w="1440" w:type="dxa"/>
          </w:tcPr>
          <w:p w14:paraId="60DA304C" w14:textId="77777777" w:rsidR="00EF294D" w:rsidRPr="006D68C9" w:rsidRDefault="00EF294D" w:rsidP="00EF294D">
            <w:pPr>
              <w:spacing w:after="120" w:line="360" w:lineRule="auto"/>
              <w:rPr>
                <w:rFonts w:ascii="Arial" w:hAnsi="Arial" w:cs="Arial"/>
                <w:sz w:val="20"/>
              </w:rPr>
            </w:pPr>
            <w:r w:rsidRPr="006D68C9">
              <w:rPr>
                <w:rFonts w:ascii="Arial" w:hAnsi="Arial" w:cs="Arial"/>
                <w:sz w:val="20"/>
              </w:rPr>
              <w:t>1</w:t>
            </w:r>
          </w:p>
        </w:tc>
        <w:tc>
          <w:tcPr>
            <w:tcW w:w="2340" w:type="dxa"/>
          </w:tcPr>
          <w:p w14:paraId="2D7BB5FE" w14:textId="42F149C6" w:rsidR="00EF294D" w:rsidRPr="006D68C9" w:rsidRDefault="00EF294D" w:rsidP="00EF294D">
            <w:pPr>
              <w:spacing w:after="120" w:line="360" w:lineRule="auto"/>
              <w:rPr>
                <w:rFonts w:ascii="Arial" w:hAnsi="Arial" w:cs="Arial"/>
                <w:sz w:val="20"/>
              </w:rPr>
            </w:pPr>
          </w:p>
        </w:tc>
        <w:tc>
          <w:tcPr>
            <w:tcW w:w="2340" w:type="dxa"/>
          </w:tcPr>
          <w:p w14:paraId="7E0197B4" w14:textId="0A859D54" w:rsidR="00EF294D" w:rsidRPr="006D68C9" w:rsidRDefault="00EF294D" w:rsidP="00EF294D">
            <w:pPr>
              <w:spacing w:after="120" w:line="360" w:lineRule="auto"/>
              <w:rPr>
                <w:rFonts w:ascii="Arial" w:hAnsi="Arial" w:cs="Arial"/>
                <w:sz w:val="20"/>
              </w:rPr>
            </w:pPr>
          </w:p>
        </w:tc>
      </w:tr>
      <w:tr w:rsidR="00EF294D" w:rsidRPr="006D68C9" w14:paraId="57B7BD71" w14:textId="77777777" w:rsidTr="005F02C3">
        <w:tc>
          <w:tcPr>
            <w:tcW w:w="2520" w:type="dxa"/>
          </w:tcPr>
          <w:p w14:paraId="2ADE2E0A" w14:textId="77777777" w:rsidR="00EF294D" w:rsidRPr="006D68C9" w:rsidRDefault="00EF294D" w:rsidP="00EF294D">
            <w:pPr>
              <w:spacing w:after="120" w:line="360" w:lineRule="auto"/>
              <w:rPr>
                <w:rFonts w:ascii="Arial" w:hAnsi="Arial" w:cs="Arial"/>
                <w:sz w:val="20"/>
              </w:rPr>
            </w:pPr>
            <w:r w:rsidRPr="006D68C9">
              <w:rPr>
                <w:rFonts w:ascii="Arial" w:hAnsi="Arial" w:cs="Arial"/>
                <w:sz w:val="20"/>
              </w:rPr>
              <w:t>2 Days from Notice</w:t>
            </w:r>
          </w:p>
        </w:tc>
        <w:tc>
          <w:tcPr>
            <w:tcW w:w="1440" w:type="dxa"/>
          </w:tcPr>
          <w:p w14:paraId="2898F686" w14:textId="77777777" w:rsidR="00EF294D" w:rsidRPr="006D68C9" w:rsidRDefault="00EF294D" w:rsidP="00EF294D">
            <w:pPr>
              <w:spacing w:after="120" w:line="360" w:lineRule="auto"/>
              <w:rPr>
                <w:rFonts w:ascii="Arial" w:hAnsi="Arial" w:cs="Arial"/>
                <w:sz w:val="20"/>
              </w:rPr>
            </w:pPr>
            <w:r w:rsidRPr="006D68C9">
              <w:rPr>
                <w:rFonts w:ascii="Arial" w:hAnsi="Arial" w:cs="Arial"/>
                <w:sz w:val="20"/>
              </w:rPr>
              <w:t>2</w:t>
            </w:r>
          </w:p>
        </w:tc>
        <w:tc>
          <w:tcPr>
            <w:tcW w:w="2340" w:type="dxa"/>
          </w:tcPr>
          <w:p w14:paraId="0F3631B3" w14:textId="03410C61" w:rsidR="00EF294D" w:rsidRPr="006D68C9" w:rsidRDefault="00EF294D" w:rsidP="00EF294D">
            <w:pPr>
              <w:spacing w:after="120" w:line="360" w:lineRule="auto"/>
              <w:rPr>
                <w:rFonts w:ascii="Arial" w:hAnsi="Arial" w:cs="Arial"/>
                <w:sz w:val="20"/>
              </w:rPr>
            </w:pPr>
          </w:p>
        </w:tc>
        <w:tc>
          <w:tcPr>
            <w:tcW w:w="2340" w:type="dxa"/>
          </w:tcPr>
          <w:p w14:paraId="2D1D4A4A" w14:textId="0705F49B" w:rsidR="00EF294D" w:rsidRPr="006D68C9" w:rsidRDefault="00EF294D" w:rsidP="00EF294D">
            <w:pPr>
              <w:spacing w:after="120" w:line="360" w:lineRule="auto"/>
              <w:rPr>
                <w:rFonts w:ascii="Arial" w:hAnsi="Arial" w:cs="Arial"/>
                <w:sz w:val="20"/>
              </w:rPr>
            </w:pPr>
          </w:p>
        </w:tc>
      </w:tr>
      <w:tr w:rsidR="00EF294D" w:rsidRPr="006D68C9" w14:paraId="7295ACD8" w14:textId="77777777" w:rsidTr="005F02C3">
        <w:trPr>
          <w:trHeight w:val="496"/>
        </w:trPr>
        <w:tc>
          <w:tcPr>
            <w:tcW w:w="2520" w:type="dxa"/>
          </w:tcPr>
          <w:p w14:paraId="3EEB799C" w14:textId="77777777" w:rsidR="00EF294D" w:rsidRPr="006D68C9" w:rsidRDefault="00EF294D" w:rsidP="00EF294D">
            <w:pPr>
              <w:spacing w:after="120" w:line="360" w:lineRule="auto"/>
              <w:rPr>
                <w:rFonts w:ascii="Arial" w:hAnsi="Arial" w:cs="Arial"/>
                <w:sz w:val="20"/>
              </w:rPr>
            </w:pPr>
            <w:r w:rsidRPr="006D68C9">
              <w:rPr>
                <w:rFonts w:ascii="Arial" w:hAnsi="Arial" w:cs="Arial"/>
                <w:sz w:val="20"/>
              </w:rPr>
              <w:t>3 days from Notice</w:t>
            </w:r>
          </w:p>
        </w:tc>
        <w:tc>
          <w:tcPr>
            <w:tcW w:w="1440" w:type="dxa"/>
          </w:tcPr>
          <w:p w14:paraId="6AA51C2D" w14:textId="77777777" w:rsidR="00EF294D" w:rsidRPr="006D68C9" w:rsidRDefault="00EF294D" w:rsidP="00EF294D">
            <w:pPr>
              <w:spacing w:after="120" w:line="360" w:lineRule="auto"/>
              <w:rPr>
                <w:rFonts w:ascii="Arial" w:hAnsi="Arial" w:cs="Arial"/>
                <w:sz w:val="20"/>
              </w:rPr>
            </w:pPr>
            <w:r w:rsidRPr="006D68C9">
              <w:rPr>
                <w:rFonts w:ascii="Arial" w:hAnsi="Arial" w:cs="Arial"/>
                <w:sz w:val="20"/>
              </w:rPr>
              <w:t>3</w:t>
            </w:r>
          </w:p>
        </w:tc>
        <w:tc>
          <w:tcPr>
            <w:tcW w:w="2340" w:type="dxa"/>
          </w:tcPr>
          <w:p w14:paraId="5B36E7A0" w14:textId="777CA133" w:rsidR="00EF294D" w:rsidRPr="006D68C9" w:rsidRDefault="00EF294D" w:rsidP="00EF294D">
            <w:pPr>
              <w:spacing w:after="120" w:line="360" w:lineRule="auto"/>
              <w:rPr>
                <w:rFonts w:ascii="Arial" w:hAnsi="Arial" w:cs="Arial"/>
                <w:sz w:val="20"/>
              </w:rPr>
            </w:pPr>
          </w:p>
        </w:tc>
        <w:tc>
          <w:tcPr>
            <w:tcW w:w="2340" w:type="dxa"/>
          </w:tcPr>
          <w:p w14:paraId="6460D9F0" w14:textId="7184999C" w:rsidR="00EF294D" w:rsidRPr="006D68C9" w:rsidRDefault="00EF294D" w:rsidP="00EF294D">
            <w:pPr>
              <w:spacing w:after="120" w:line="360" w:lineRule="auto"/>
              <w:rPr>
                <w:rFonts w:ascii="Arial" w:hAnsi="Arial" w:cs="Arial"/>
                <w:sz w:val="20"/>
              </w:rPr>
            </w:pPr>
          </w:p>
        </w:tc>
      </w:tr>
    </w:tbl>
    <w:p w14:paraId="5DE29A11" w14:textId="486A3A43" w:rsidR="00EF294D" w:rsidRPr="006D68C9" w:rsidRDefault="00EF294D" w:rsidP="00CC20D8">
      <w:pPr>
        <w:pStyle w:val="Heading3"/>
        <w:numPr>
          <w:ilvl w:val="0"/>
          <w:numId w:val="0"/>
        </w:numPr>
        <w:ind w:left="720"/>
        <w:rPr>
          <w:iCs/>
        </w:rPr>
      </w:pPr>
      <w:r w:rsidRPr="006D68C9">
        <w:rPr>
          <w:iCs/>
        </w:rPr>
        <w:t xml:space="preserve">If the Planned Work exceeds the time limits set out in the table above or issued in the Notice with both Parties authorised written agreement, then the Planned Work is treated as a fault according to </w:t>
      </w:r>
      <w:r w:rsidR="009C6CBE">
        <w:rPr>
          <w:iCs/>
        </w:rPr>
        <w:t>Clause</w:t>
      </w:r>
      <w:r w:rsidR="009C6CBE" w:rsidRPr="006D68C9">
        <w:rPr>
          <w:iCs/>
        </w:rPr>
        <w:t xml:space="preserve"> </w:t>
      </w:r>
      <w:r w:rsidR="00CC20D8">
        <w:rPr>
          <w:iCs/>
        </w:rPr>
        <w:t xml:space="preserve">17.3. </w:t>
      </w:r>
    </w:p>
    <w:p w14:paraId="20A1FC35" w14:textId="6A0CF2EF" w:rsidR="005B7B0A" w:rsidRPr="006D68C9" w:rsidRDefault="005B7B0A" w:rsidP="00D83627">
      <w:pPr>
        <w:pStyle w:val="FormatmallRubrik2Hger-089cm1"/>
        <w:numPr>
          <w:ilvl w:val="1"/>
          <w:numId w:val="1"/>
        </w:numPr>
        <w:rPr>
          <w:b/>
          <w:bCs/>
          <w:snapToGrid/>
          <w:lang w:eastAsia="en-US"/>
        </w:rPr>
      </w:pPr>
      <w:r w:rsidRPr="006D68C9">
        <w:rPr>
          <w:b/>
          <w:bCs/>
          <w:snapToGrid/>
          <w:lang w:eastAsia="en-US"/>
        </w:rPr>
        <w:t>Fault Reporting /Repair</w:t>
      </w:r>
    </w:p>
    <w:p w14:paraId="1A38540F" w14:textId="70D9361D" w:rsidR="008E7969" w:rsidRPr="006D68C9" w:rsidRDefault="00CC20D8" w:rsidP="00162CBC">
      <w:pPr>
        <w:pStyle w:val="Heading3"/>
        <w:numPr>
          <w:ilvl w:val="0"/>
          <w:numId w:val="0"/>
        </w:numPr>
        <w:ind w:left="1350" w:hanging="720"/>
      </w:pPr>
      <w:r>
        <w:t>17.</w:t>
      </w:r>
      <w:r w:rsidR="00162CBC">
        <w:t>6</w:t>
      </w:r>
      <w:r>
        <w:t>.1</w:t>
      </w:r>
      <w:r>
        <w:tab/>
      </w:r>
      <w:r w:rsidR="008E7969" w:rsidRPr="006D68C9">
        <w:t>Any fault occurring in the telecommunications network and/or in the systems of either Party that impacts (or risks impacting) on the provision of a regulated access and interconnection service covered by this Agreement shall be immediately reported to the other party, and should specify at a minimum the following:</w:t>
      </w:r>
    </w:p>
    <w:p w14:paraId="793C4292" w14:textId="4632F8E3" w:rsidR="008E7969" w:rsidRPr="006D68C9" w:rsidRDefault="008E7969" w:rsidP="0031609F">
      <w:pPr>
        <w:pStyle w:val="Heading3"/>
        <w:numPr>
          <w:ilvl w:val="2"/>
          <w:numId w:val="25"/>
        </w:numPr>
        <w:tabs>
          <w:tab w:val="clear" w:pos="720"/>
          <w:tab w:val="num" w:pos="1710"/>
        </w:tabs>
        <w:ind w:left="1710" w:right="562" w:hanging="450"/>
        <w:contextualSpacing/>
      </w:pPr>
      <w:r w:rsidRPr="006D68C9">
        <w:t>The nature and expected duration of the fault</w:t>
      </w:r>
    </w:p>
    <w:p w14:paraId="49C92F93" w14:textId="0791DD63" w:rsidR="008E7969" w:rsidRPr="006D68C9" w:rsidRDefault="008E7969" w:rsidP="0031609F">
      <w:pPr>
        <w:pStyle w:val="Heading3"/>
        <w:numPr>
          <w:ilvl w:val="2"/>
          <w:numId w:val="25"/>
        </w:numPr>
        <w:tabs>
          <w:tab w:val="clear" w:pos="720"/>
          <w:tab w:val="num" w:pos="2880"/>
        </w:tabs>
        <w:ind w:left="1710" w:right="562" w:hanging="446"/>
        <w:contextualSpacing/>
      </w:pPr>
      <w:r w:rsidRPr="006D68C9">
        <w:t>The manner in which the fault impacts (or risks impacting) on a regulated A&amp;I service covered by this Agreement</w:t>
      </w:r>
    </w:p>
    <w:p w14:paraId="3777BCC7" w14:textId="01E6D032" w:rsidR="008E7969" w:rsidRPr="006D68C9" w:rsidRDefault="008E7969" w:rsidP="0031609F">
      <w:pPr>
        <w:pStyle w:val="Heading3"/>
        <w:numPr>
          <w:ilvl w:val="2"/>
          <w:numId w:val="25"/>
        </w:numPr>
        <w:tabs>
          <w:tab w:val="clear" w:pos="720"/>
          <w:tab w:val="num" w:pos="2880"/>
        </w:tabs>
        <w:ind w:left="1710" w:right="562" w:hanging="446"/>
        <w:contextualSpacing/>
      </w:pPr>
      <w:r w:rsidRPr="006D68C9">
        <w:t>The estimated time required for the repair of that fault</w:t>
      </w:r>
    </w:p>
    <w:p w14:paraId="77189802" w14:textId="4196E8F2" w:rsidR="008E7969" w:rsidRPr="00B6441E" w:rsidRDefault="00CC20D8" w:rsidP="00162CBC">
      <w:pPr>
        <w:pStyle w:val="Heading3"/>
        <w:numPr>
          <w:ilvl w:val="0"/>
          <w:numId w:val="0"/>
        </w:numPr>
        <w:ind w:left="1264" w:hanging="634"/>
        <w:rPr>
          <w:iCs/>
        </w:rPr>
      </w:pPr>
      <w:r w:rsidRPr="00B6441E">
        <w:t>17.</w:t>
      </w:r>
      <w:r w:rsidR="00162CBC">
        <w:t>6</w:t>
      </w:r>
      <w:r w:rsidRPr="00B6441E">
        <w:t>.2</w:t>
      </w:r>
      <w:r w:rsidRPr="00B6441E">
        <w:tab/>
      </w:r>
      <w:r w:rsidR="00617E7C" w:rsidRPr="00CC20D8">
        <w:t xml:space="preserve">The Parties shall adhere to the following KPIs with regards to fault reporting and </w:t>
      </w:r>
      <w:r w:rsidR="00617E7C" w:rsidRPr="00630B39">
        <w:rPr>
          <w:iCs/>
        </w:rPr>
        <w:t>repair:</w:t>
      </w:r>
    </w:p>
    <w:p w14:paraId="5A6B7946" w14:textId="6205AC21" w:rsidR="00617E7C" w:rsidRPr="00B6441E" w:rsidRDefault="00617E7C" w:rsidP="00DC087D">
      <w:pPr>
        <w:pStyle w:val="ListParagraph"/>
        <w:numPr>
          <w:ilvl w:val="0"/>
          <w:numId w:val="27"/>
        </w:numPr>
        <w:spacing w:line="360" w:lineRule="auto"/>
        <w:rPr>
          <w:rFonts w:ascii="Arial" w:hAnsi="Arial" w:cs="Arial"/>
          <w:bCs/>
          <w:iCs/>
          <w:snapToGrid/>
          <w:sz w:val="20"/>
          <w:szCs w:val="26"/>
          <w:lang w:eastAsia="en-US"/>
        </w:rPr>
      </w:pPr>
      <w:r w:rsidRPr="00B6441E">
        <w:rPr>
          <w:rFonts w:ascii="Arial" w:hAnsi="Arial" w:cs="Arial"/>
          <w:bCs/>
          <w:iCs/>
          <w:snapToGrid/>
          <w:sz w:val="20"/>
          <w:szCs w:val="26"/>
          <w:lang w:eastAsia="en-US"/>
        </w:rPr>
        <w:t>Percentage of faults reported per line/connection per year</w:t>
      </w:r>
      <w:r w:rsidR="007E4867">
        <w:rPr>
          <w:rFonts w:ascii="Arial" w:hAnsi="Arial" w:cs="Arial"/>
          <w:bCs/>
          <w:iCs/>
          <w:snapToGrid/>
          <w:sz w:val="20"/>
          <w:szCs w:val="26"/>
          <w:lang w:eastAsia="en-US"/>
        </w:rPr>
        <w:t xml:space="preserve"> (i.e. total number of faulty lines reported as against total lines or connections per year)</w:t>
      </w:r>
      <w:r w:rsidRPr="00B6441E">
        <w:rPr>
          <w:rFonts w:ascii="Arial" w:hAnsi="Arial" w:cs="Arial"/>
          <w:bCs/>
          <w:iCs/>
          <w:snapToGrid/>
          <w:sz w:val="20"/>
          <w:szCs w:val="26"/>
          <w:lang w:eastAsia="en-US"/>
        </w:rPr>
        <w:t>:</w:t>
      </w:r>
      <w:r w:rsidR="007D1756" w:rsidRPr="00B6441E">
        <w:rPr>
          <w:rFonts w:ascii="Arial" w:hAnsi="Arial" w:cs="Arial"/>
          <w:bCs/>
          <w:iCs/>
          <w:snapToGrid/>
          <w:sz w:val="20"/>
          <w:szCs w:val="26"/>
          <w:lang w:eastAsia="en-US"/>
        </w:rPr>
        <w:t xml:space="preserve"> </w:t>
      </w:r>
      <w:r w:rsidR="00BD77C7" w:rsidRPr="00B6441E">
        <w:rPr>
          <w:rFonts w:ascii="Arial" w:hAnsi="Arial" w:cs="Arial"/>
          <w:bCs/>
          <w:iCs/>
          <w:snapToGrid/>
          <w:sz w:val="20"/>
          <w:szCs w:val="26"/>
          <w:lang w:eastAsia="en-US"/>
        </w:rPr>
        <w:t xml:space="preserve">Less than 10% </w:t>
      </w:r>
    </w:p>
    <w:p w14:paraId="66673AA1" w14:textId="1FE8BADA" w:rsidR="00617E7C" w:rsidRPr="00B6441E" w:rsidRDefault="00617E7C" w:rsidP="00A04B42">
      <w:pPr>
        <w:pStyle w:val="ListParagraph"/>
        <w:numPr>
          <w:ilvl w:val="0"/>
          <w:numId w:val="27"/>
        </w:numPr>
        <w:spacing w:line="360" w:lineRule="auto"/>
        <w:rPr>
          <w:rFonts w:ascii="Arial" w:hAnsi="Arial" w:cs="Arial"/>
          <w:bCs/>
          <w:iCs/>
          <w:snapToGrid/>
          <w:sz w:val="20"/>
          <w:szCs w:val="26"/>
          <w:lang w:eastAsia="en-US"/>
        </w:rPr>
      </w:pPr>
      <w:r w:rsidRPr="00B6441E">
        <w:rPr>
          <w:rFonts w:ascii="Arial" w:hAnsi="Arial" w:cs="Arial"/>
          <w:bCs/>
          <w:iCs/>
          <w:snapToGrid/>
          <w:sz w:val="20"/>
          <w:szCs w:val="26"/>
          <w:lang w:eastAsia="en-US"/>
        </w:rPr>
        <w:t>Average lapse of time for fault clearance:</w:t>
      </w:r>
      <w:r w:rsidR="007D1756" w:rsidRPr="00B6441E">
        <w:rPr>
          <w:rFonts w:ascii="Arial" w:hAnsi="Arial" w:cs="Arial"/>
          <w:bCs/>
          <w:iCs/>
          <w:snapToGrid/>
          <w:sz w:val="20"/>
          <w:szCs w:val="26"/>
          <w:lang w:eastAsia="en-US"/>
        </w:rPr>
        <w:t xml:space="preserve"> More than 90% within 24 hours</w:t>
      </w:r>
    </w:p>
    <w:p w14:paraId="5A5443BA" w14:textId="3E551370" w:rsidR="00617E7C" w:rsidRPr="00B6441E" w:rsidRDefault="00617E7C" w:rsidP="00A04B42">
      <w:pPr>
        <w:pStyle w:val="ListParagraph"/>
        <w:numPr>
          <w:ilvl w:val="0"/>
          <w:numId w:val="27"/>
        </w:numPr>
        <w:spacing w:line="360" w:lineRule="auto"/>
        <w:rPr>
          <w:rFonts w:ascii="Arial" w:hAnsi="Arial" w:cs="Arial"/>
          <w:bCs/>
          <w:iCs/>
          <w:snapToGrid/>
          <w:sz w:val="20"/>
          <w:szCs w:val="26"/>
          <w:lang w:eastAsia="en-US"/>
        </w:rPr>
      </w:pPr>
      <w:r w:rsidRPr="00B6441E">
        <w:rPr>
          <w:rFonts w:ascii="Arial" w:hAnsi="Arial" w:cs="Arial"/>
          <w:bCs/>
          <w:iCs/>
          <w:snapToGrid/>
          <w:sz w:val="20"/>
          <w:szCs w:val="26"/>
          <w:lang w:eastAsia="en-US"/>
        </w:rPr>
        <w:t>Number of faults cleared at or before the committed date expressed as a percentage of total faults that have been reported:</w:t>
      </w:r>
      <w:r w:rsidR="007D1756" w:rsidRPr="00B6441E">
        <w:rPr>
          <w:rFonts w:ascii="Arial" w:hAnsi="Arial" w:cs="Arial"/>
          <w:bCs/>
          <w:iCs/>
          <w:snapToGrid/>
          <w:sz w:val="20"/>
          <w:szCs w:val="26"/>
          <w:lang w:eastAsia="en-US"/>
        </w:rPr>
        <w:t xml:space="preserve"> More than 90%</w:t>
      </w:r>
      <w:r w:rsidRPr="00B6441E">
        <w:rPr>
          <w:rFonts w:ascii="Arial" w:hAnsi="Arial" w:cs="Arial"/>
          <w:bCs/>
          <w:iCs/>
          <w:snapToGrid/>
          <w:sz w:val="20"/>
          <w:szCs w:val="26"/>
          <w:lang w:eastAsia="en-US"/>
        </w:rPr>
        <w:t xml:space="preserve"> </w:t>
      </w:r>
    </w:p>
    <w:p w14:paraId="058C7A4B" w14:textId="77777777" w:rsidR="008E7969" w:rsidRPr="006D68C9" w:rsidRDefault="008E7969" w:rsidP="00565E9A">
      <w:pPr>
        <w:pStyle w:val="Heading3"/>
        <w:numPr>
          <w:ilvl w:val="0"/>
          <w:numId w:val="0"/>
        </w:numPr>
        <w:ind w:left="720"/>
      </w:pPr>
    </w:p>
    <w:p w14:paraId="7ED474F5" w14:textId="77777777" w:rsidR="008E7969" w:rsidRPr="006D68C9" w:rsidRDefault="008E7969" w:rsidP="008E7969">
      <w:pPr>
        <w:rPr>
          <w:lang w:eastAsia="en-US"/>
        </w:rPr>
      </w:pPr>
    </w:p>
    <w:p w14:paraId="48DDCC6B" w14:textId="77777777" w:rsidR="008F2573" w:rsidRPr="006D68C9" w:rsidRDefault="008F2573" w:rsidP="008F2573">
      <w:pPr>
        <w:rPr>
          <w:lang w:eastAsia="en-US"/>
        </w:rPr>
      </w:pPr>
    </w:p>
    <w:p w14:paraId="7FF812DD" w14:textId="77777777" w:rsidR="007248BC" w:rsidRPr="006D68C9" w:rsidRDefault="007248BC" w:rsidP="00F73AAE">
      <w:pPr>
        <w:pStyle w:val="Heading1"/>
        <w:rPr>
          <w:lang w:val="en-GB"/>
        </w:rPr>
      </w:pPr>
      <w:r w:rsidRPr="006D68C9">
        <w:rPr>
          <w:lang w:val="en-GB"/>
        </w:rPr>
        <w:lastRenderedPageBreak/>
        <w:t xml:space="preserve"> </w:t>
      </w:r>
      <w:bookmarkStart w:id="77" w:name="_Toc467496392"/>
      <w:r w:rsidRPr="006D68C9">
        <w:rPr>
          <w:lang w:val="en-GB"/>
        </w:rPr>
        <w:t>SUSPENSION AND RESTRICTION OF SERVICES</w:t>
      </w:r>
      <w:bookmarkEnd w:id="77"/>
    </w:p>
    <w:p w14:paraId="6AF89B00" w14:textId="2ABE4FC7" w:rsidR="00221B77" w:rsidRDefault="007F4D77" w:rsidP="00630B39">
      <w:pPr>
        <w:pStyle w:val="Heading2"/>
        <w:tabs>
          <w:tab w:val="clear" w:pos="576"/>
        </w:tabs>
        <w:ind w:left="720" w:hanging="720"/>
        <w:jc w:val="both"/>
        <w:rPr>
          <w:snapToGrid/>
          <w:lang w:eastAsia="en-US"/>
        </w:rPr>
      </w:pPr>
      <w:r w:rsidRPr="006D68C9">
        <w:rPr>
          <w:snapToGrid/>
          <w:lang w:eastAsia="en-US"/>
        </w:rPr>
        <w:t>If one Party's (the “First Party”) Network, its operation, the carrying out of any Interconnection Services or any act or omission of the First Party adversely affects the normal operation of the other Party's Network, or is a threat to any person's safety, that other Party (the “Suspending Party”) and (or) in case of occurrence of any of the situations stated in the License of the Suspending Party or as per the Telecom Executive Regulation, the  Suspending Party may</w:t>
      </w:r>
      <w:r w:rsidR="00073CCF">
        <w:rPr>
          <w:snapToGrid/>
          <w:lang w:eastAsia="en-US"/>
        </w:rPr>
        <w:t xml:space="preserve"> subject to obtaining the prior approval of the TRA wherever possible </w:t>
      </w:r>
      <w:r w:rsidRPr="006D68C9">
        <w:rPr>
          <w:snapToGrid/>
          <w:lang w:eastAsia="en-US"/>
        </w:rPr>
        <w:t>suspend, to the extent necessary, such of its obligations hereunder, and for such period as it may consider reasonable to ensure the normal operation of its Network or to reduce the threat to safety and (or) until such situation of which the suspension is based on is resolved. In the event of such a suspension and if the First Party considers that such a suspension is not justified and the Suspending Party does not agree with the First Party to terminate such suspension, then the matter may be treated by the Parties as a Dispute and dealt with in</w:t>
      </w:r>
      <w:r w:rsidR="00632997" w:rsidRPr="006D68C9">
        <w:rPr>
          <w:snapToGrid/>
          <w:lang w:eastAsia="en-US"/>
        </w:rPr>
        <w:t xml:space="preserve"> accordance with Clause </w:t>
      </w:r>
      <w:r w:rsidR="00630B39">
        <w:rPr>
          <w:snapToGrid/>
          <w:lang w:eastAsia="en-US"/>
        </w:rPr>
        <w:t xml:space="preserve">33 </w:t>
      </w:r>
      <w:r w:rsidRPr="006D68C9">
        <w:rPr>
          <w:snapToGrid/>
          <w:lang w:eastAsia="en-US"/>
        </w:rPr>
        <w:t>herein.</w:t>
      </w:r>
    </w:p>
    <w:p w14:paraId="62073D6A" w14:textId="4EDA90E0" w:rsidR="003C2DDE" w:rsidRPr="003C2DDE" w:rsidRDefault="003C2DDE" w:rsidP="00891A24">
      <w:pPr>
        <w:pStyle w:val="Heading2"/>
        <w:numPr>
          <w:ilvl w:val="0"/>
          <w:numId w:val="0"/>
        </w:numPr>
        <w:ind w:left="720"/>
        <w:jc w:val="both"/>
        <w:rPr>
          <w:snapToGrid/>
          <w:lang w:eastAsia="en-US"/>
        </w:rPr>
      </w:pPr>
      <w:r w:rsidRPr="00891A24">
        <w:rPr>
          <w:snapToGrid/>
          <w:lang w:eastAsia="en-US"/>
        </w:rPr>
        <w:t xml:space="preserve">For </w:t>
      </w:r>
      <w:r>
        <w:rPr>
          <w:snapToGrid/>
          <w:lang w:eastAsia="en-US"/>
        </w:rPr>
        <w:t>the avoidance of doubt, where the nature of the need to suspend a service is such that prior TRA approval is not reasonably practicable, the Access Provider at the time of suspending the service shall serve immediately notice of the event and the reasons to the Access Seeker, sending a copy of the same to the TRA. The notice shall include the reasons for the suspension and why it was not reasonably practicable to obtain prior TRA approval.</w:t>
      </w:r>
    </w:p>
    <w:p w14:paraId="5E5F2C6F" w14:textId="5919203C" w:rsidR="007F4D77" w:rsidRPr="006D68C9" w:rsidRDefault="007F4D77" w:rsidP="00132550">
      <w:pPr>
        <w:pStyle w:val="Heading2"/>
        <w:tabs>
          <w:tab w:val="clear" w:pos="576"/>
        </w:tabs>
        <w:ind w:left="720" w:hanging="720"/>
        <w:jc w:val="both"/>
        <w:rPr>
          <w:snapToGrid/>
          <w:lang w:eastAsia="en-US"/>
        </w:rPr>
      </w:pPr>
      <w:r w:rsidRPr="006D68C9">
        <w:rPr>
          <w:snapToGrid/>
          <w:lang w:eastAsia="en-US"/>
        </w:rPr>
        <w:t xml:space="preserve">If a Party is in </w:t>
      </w:r>
      <w:r w:rsidR="00132550" w:rsidRPr="006D68C9">
        <w:rPr>
          <w:snapToGrid/>
          <w:lang w:eastAsia="en-US"/>
        </w:rPr>
        <w:t xml:space="preserve">material </w:t>
      </w:r>
      <w:r w:rsidRPr="006D68C9">
        <w:rPr>
          <w:snapToGrid/>
          <w:lang w:eastAsia="en-US"/>
        </w:rPr>
        <w:t>breach of any of its obligations under this Agreement (including but not limited to a failure to pay an invoice due hereunder), the other Party may serve a written notice (the “Breach Notice”) on the Party in breach specifying the breach and requiring it to be remedied within:</w:t>
      </w:r>
    </w:p>
    <w:p w14:paraId="04388BA6" w14:textId="08C2CC0F" w:rsidR="007F4D77" w:rsidRPr="006D68C9" w:rsidRDefault="00162CBC" w:rsidP="00162CBC">
      <w:pPr>
        <w:pStyle w:val="FormatmallRubrik312ptInteFet"/>
        <w:numPr>
          <w:ilvl w:val="0"/>
          <w:numId w:val="0"/>
        </w:numPr>
        <w:ind w:left="1350" w:right="33" w:hanging="630"/>
      </w:pPr>
      <w:r>
        <w:t>(i)</w:t>
      </w:r>
      <w:r>
        <w:tab/>
      </w:r>
      <w:r w:rsidR="007F4D77" w:rsidRPr="006D68C9">
        <w:t>30 calendar days (or such other longer period as may be specified therein) from the date of receipt of such Breach Notice; or</w:t>
      </w:r>
    </w:p>
    <w:p w14:paraId="0852134F" w14:textId="1F51026F" w:rsidR="00221B77" w:rsidRPr="006D68C9" w:rsidRDefault="00162CBC" w:rsidP="00162CBC">
      <w:pPr>
        <w:pStyle w:val="FormatmallRubrik312ptInteFet"/>
        <w:numPr>
          <w:ilvl w:val="0"/>
          <w:numId w:val="0"/>
        </w:numPr>
        <w:ind w:left="1350" w:right="33" w:hanging="630"/>
        <w:rPr>
          <w:color w:val="000000"/>
        </w:rPr>
      </w:pPr>
      <w:r>
        <w:rPr>
          <w:color w:val="000000"/>
        </w:rPr>
        <w:t>(ii)</w:t>
      </w:r>
      <w:r>
        <w:rPr>
          <w:color w:val="000000"/>
        </w:rPr>
        <w:tab/>
      </w:r>
      <w:r w:rsidR="007F4D77" w:rsidRPr="006D68C9">
        <w:rPr>
          <w:color w:val="000000"/>
        </w:rPr>
        <w:t>in case of emergency (excluding financial obligations but including circumsta</w:t>
      </w:r>
      <w:r w:rsidR="00632997" w:rsidRPr="006D68C9">
        <w:rPr>
          <w:color w:val="000000"/>
        </w:rPr>
        <w:t>nces as described in Clause</w:t>
      </w:r>
      <w:r w:rsidR="00630B39">
        <w:rPr>
          <w:color w:val="000000"/>
        </w:rPr>
        <w:t xml:space="preserve"> 21</w:t>
      </w:r>
      <w:r w:rsidR="007F4D77" w:rsidRPr="006D68C9">
        <w:rPr>
          <w:color w:val="000000"/>
        </w:rPr>
        <w:t xml:space="preserve"> of this Agreement), within such shorter period as the Party not in breach may reasonably specify</w:t>
      </w:r>
      <w:r w:rsidR="00A54E69" w:rsidRPr="006D68C9">
        <w:rPr>
          <w:color w:val="000000"/>
        </w:rPr>
        <w:t>.</w:t>
      </w:r>
      <w:r w:rsidR="007F4D77" w:rsidRPr="006D68C9">
        <w:rPr>
          <w:color w:val="000000"/>
        </w:rPr>
        <w:t xml:space="preserve"> </w:t>
      </w:r>
    </w:p>
    <w:p w14:paraId="4FBB736C" w14:textId="04AA3EAA" w:rsidR="00221B77" w:rsidRPr="006D68C9" w:rsidRDefault="007F4D77" w:rsidP="00073CCF">
      <w:pPr>
        <w:pStyle w:val="Heading2"/>
        <w:tabs>
          <w:tab w:val="clear" w:pos="576"/>
        </w:tabs>
        <w:ind w:left="720" w:hanging="720"/>
        <w:jc w:val="both"/>
        <w:rPr>
          <w:snapToGrid/>
          <w:lang w:eastAsia="en-US"/>
        </w:rPr>
      </w:pPr>
      <w:r w:rsidRPr="006D68C9">
        <w:rPr>
          <w:snapToGrid/>
          <w:lang w:eastAsia="en-US"/>
        </w:rPr>
        <w:t xml:space="preserve">The Party not in breach may, until such breach is remedied in accordance with the Breach Notice, calculate a </w:t>
      </w:r>
      <w:r w:rsidR="00073CCF">
        <w:rPr>
          <w:snapToGrid/>
          <w:lang w:eastAsia="en-US"/>
        </w:rPr>
        <w:t>fixed penalty</w:t>
      </w:r>
      <w:r w:rsidRPr="006D68C9">
        <w:rPr>
          <w:snapToGrid/>
          <w:lang w:eastAsia="en-US"/>
        </w:rPr>
        <w:t xml:space="preserve"> for such breach of which the Party receiving the Breach Notice shall bear to pay an amount of 1/30th of the total monthly invoice issued a month earlier for services covered under this Agreement.</w:t>
      </w:r>
    </w:p>
    <w:p w14:paraId="3D556185" w14:textId="3686FB5A" w:rsidR="008E18EA" w:rsidRPr="006D68C9" w:rsidRDefault="007F4D77" w:rsidP="008E18EA">
      <w:pPr>
        <w:pStyle w:val="Heading2"/>
        <w:tabs>
          <w:tab w:val="clear" w:pos="576"/>
        </w:tabs>
        <w:ind w:left="720" w:hanging="720"/>
        <w:jc w:val="both"/>
      </w:pPr>
      <w:r w:rsidRPr="006D68C9">
        <w:rPr>
          <w:snapToGrid/>
          <w:lang w:eastAsia="en-US"/>
        </w:rPr>
        <w:t>The Parties agree that it is difficult or impossible to determine with precision the amount of damages that</w:t>
      </w:r>
      <w:r w:rsidRPr="006D68C9">
        <w:t xml:space="preserve"> would or may be incurred as a result of the Party in breach’s failure to rectify the breach.  It is understood and agreed by the Parties that:</w:t>
      </w:r>
      <w:r w:rsidRPr="006D68C9" w:rsidDel="006975FA">
        <w:t xml:space="preserve"> </w:t>
      </w:r>
    </w:p>
    <w:p w14:paraId="1C49FF91" w14:textId="77777777" w:rsidR="007F4D77" w:rsidRPr="006D68C9" w:rsidRDefault="007F4D77" w:rsidP="007F4D77">
      <w:pPr>
        <w:pStyle w:val="FormatmallRubrik312ptInteFet"/>
        <w:numPr>
          <w:ilvl w:val="0"/>
          <w:numId w:val="0"/>
        </w:numPr>
        <w:ind w:left="1440" w:hanging="630"/>
      </w:pPr>
      <w:r w:rsidRPr="006D68C9">
        <w:t>(i)</w:t>
      </w:r>
      <w:r w:rsidRPr="006D68C9">
        <w:tab/>
        <w:t xml:space="preserve">the Party shall suffer damage by failure of the Party in breach to meet its obligations under this Agreement; </w:t>
      </w:r>
    </w:p>
    <w:p w14:paraId="5DDE0C81" w14:textId="77777777" w:rsidR="007F4D77" w:rsidRPr="006D68C9" w:rsidRDefault="007F4D77" w:rsidP="007F4D77">
      <w:pPr>
        <w:pStyle w:val="FormatmallRubrik312ptInteFet"/>
        <w:numPr>
          <w:ilvl w:val="0"/>
          <w:numId w:val="0"/>
        </w:numPr>
        <w:ind w:left="1440" w:hanging="630"/>
      </w:pPr>
      <w:r w:rsidRPr="006D68C9">
        <w:t>(ii)</w:t>
      </w:r>
      <w:r w:rsidRPr="006D68C9">
        <w:tab/>
        <w:t xml:space="preserve">it is impracticable nor possible to fix the actual damages resulting from the  breach of its obligations under this Agreement; </w:t>
      </w:r>
    </w:p>
    <w:p w14:paraId="2A929EDC" w14:textId="77777777" w:rsidR="007F4D77" w:rsidRPr="006D68C9" w:rsidRDefault="007F4D77" w:rsidP="007F4D77">
      <w:pPr>
        <w:pStyle w:val="FormatmallRubrik312ptInteFet"/>
        <w:numPr>
          <w:ilvl w:val="0"/>
          <w:numId w:val="0"/>
        </w:numPr>
        <w:ind w:left="1440" w:hanging="630"/>
      </w:pPr>
      <w:r w:rsidRPr="006D68C9">
        <w:t>(iii)</w:t>
      </w:r>
      <w:r w:rsidRPr="006D68C9">
        <w:tab/>
        <w:t xml:space="preserve">any liquidated damages which may become payable under this Clause 18 are in the nature of liquidated damages, and not a penalty, and are fair and reasonable; and </w:t>
      </w:r>
    </w:p>
    <w:p w14:paraId="55E52A46" w14:textId="0611107D" w:rsidR="007F4D77" w:rsidRPr="006D68C9" w:rsidRDefault="007F4D77" w:rsidP="000B316B">
      <w:pPr>
        <w:pStyle w:val="FormatmallRubrik312ptInteFet"/>
        <w:numPr>
          <w:ilvl w:val="0"/>
          <w:numId w:val="0"/>
        </w:numPr>
        <w:ind w:left="1440" w:hanging="630"/>
      </w:pPr>
      <w:r w:rsidRPr="006D68C9">
        <w:lastRenderedPageBreak/>
        <w:t>(iv)</w:t>
      </w:r>
      <w:r w:rsidRPr="006D68C9">
        <w:tab/>
        <w:t>the liquidated damages represent a reasonable estimate of fair compensation for the loss that may reasonably be anticipated from such failure.</w:t>
      </w:r>
    </w:p>
    <w:p w14:paraId="1DCD595D" w14:textId="22D551CD" w:rsidR="008E18EA" w:rsidRPr="006D68C9" w:rsidRDefault="007F4D77" w:rsidP="00B6441E">
      <w:pPr>
        <w:pStyle w:val="FormatmallRubrik2Hger-089cm1"/>
        <w:numPr>
          <w:ilvl w:val="0"/>
          <w:numId w:val="0"/>
        </w:numPr>
        <w:ind w:left="720"/>
      </w:pPr>
      <w:r w:rsidRPr="006D68C9">
        <w:t xml:space="preserve">It would be for the Party receiving a Breach Notice to ensure payment of amounts stated above. In case such payments are not made within the duration given under this Clause, the Party sending the Breach Notice is entitled to proceed with the steps as per Clauses 18.6, 18.7 and 18.8 herein in addition to the process stated pursuant to </w:t>
      </w:r>
      <w:r w:rsidR="009C6CBE">
        <w:t>Clause</w:t>
      </w:r>
      <w:r w:rsidR="009C6CBE" w:rsidRPr="006D68C9">
        <w:t xml:space="preserve"> </w:t>
      </w:r>
      <w:r w:rsidR="00630B39">
        <w:t>33</w:t>
      </w:r>
      <w:r w:rsidR="00630B39" w:rsidRPr="006D68C9">
        <w:t xml:space="preserve"> </w:t>
      </w:r>
      <w:r w:rsidR="00CD6DC8" w:rsidRPr="006D68C9">
        <w:t>provisions under this Agreement</w:t>
      </w:r>
      <w:r w:rsidRPr="006D68C9">
        <w:t>.</w:t>
      </w:r>
    </w:p>
    <w:p w14:paraId="53939CCA" w14:textId="0D1AF52A" w:rsidR="007F4D77" w:rsidRPr="006D68C9" w:rsidRDefault="007F4D77" w:rsidP="00584A3C">
      <w:pPr>
        <w:pStyle w:val="Heading2"/>
        <w:tabs>
          <w:tab w:val="clear" w:pos="576"/>
        </w:tabs>
        <w:ind w:left="720" w:hanging="720"/>
        <w:jc w:val="both"/>
        <w:rPr>
          <w:bCs w:val="0"/>
          <w:iCs w:val="0"/>
          <w:snapToGrid/>
          <w:lang w:eastAsia="en-US"/>
        </w:rPr>
      </w:pPr>
      <w:r w:rsidRPr="006D68C9">
        <w:rPr>
          <w:bCs w:val="0"/>
          <w:iCs w:val="0"/>
          <w:snapToGrid/>
          <w:lang w:eastAsia="en-US"/>
        </w:rPr>
        <w:t>If the Party is in breach of any terms of this Agreement relating to the submission of guarantee, bonds, insurance policies or delaying any renewals, or late payment of undisputed amounts  thereof and fails to rectify such breach within thirty (30) calendar days following from the date of receipt of a Breach notice from the  other Party, then the  Party in breach shall be liable to pay liquidated damages to the Party at the rate of 1/360 of the annual contract value subject to a maximum of 30/365</w:t>
      </w:r>
      <w:r w:rsidR="00A54E69" w:rsidRPr="006D68C9">
        <w:rPr>
          <w:bCs w:val="0"/>
          <w:iCs w:val="0"/>
          <w:snapToGrid/>
          <w:lang w:eastAsia="en-US"/>
        </w:rPr>
        <w:t xml:space="preserve"> of the annual contract value </w:t>
      </w:r>
      <w:r w:rsidRPr="006D68C9">
        <w:rPr>
          <w:bCs w:val="0"/>
          <w:iCs w:val="0"/>
          <w:snapToGrid/>
          <w:lang w:eastAsia="en-US"/>
        </w:rPr>
        <w:t>in respect of which such bonds, insurance policies or renewals are required to be provided under this  Agreement.</w:t>
      </w:r>
    </w:p>
    <w:p w14:paraId="60F2D7A9" w14:textId="46D38CC2" w:rsidR="007F4D77" w:rsidRPr="006D68C9" w:rsidRDefault="007F4D77" w:rsidP="00073CCF">
      <w:pPr>
        <w:pStyle w:val="Heading2"/>
        <w:tabs>
          <w:tab w:val="clear" w:pos="576"/>
        </w:tabs>
        <w:ind w:left="720" w:hanging="720"/>
        <w:jc w:val="both"/>
        <w:rPr>
          <w:snapToGrid/>
          <w:lang w:eastAsia="en-US"/>
        </w:rPr>
      </w:pPr>
      <w:r w:rsidRPr="006D68C9">
        <w:rPr>
          <w:snapToGrid/>
          <w:lang w:eastAsia="en-US"/>
        </w:rPr>
        <w:t>If the Party makes any claim under this Clause 18 and in case the Party in breach disputes such claim then, the Parties shall promptly resort to amicably settle such claim as per the set out provision for dispu</w:t>
      </w:r>
      <w:r w:rsidR="00632997" w:rsidRPr="006D68C9">
        <w:rPr>
          <w:snapToGrid/>
          <w:lang w:eastAsia="en-US"/>
        </w:rPr>
        <w:t>te resolution under Clause (</w:t>
      </w:r>
      <w:r w:rsidR="00630B39">
        <w:rPr>
          <w:snapToGrid/>
          <w:lang w:eastAsia="en-US"/>
        </w:rPr>
        <w:t>33</w:t>
      </w:r>
      <w:r w:rsidRPr="006D68C9">
        <w:rPr>
          <w:snapToGrid/>
          <w:lang w:eastAsia="en-US"/>
        </w:rPr>
        <w:t>) herein and shall be entitled until the date of settlement or the Parties fail to arrive at a settlement within the time period provided hereinabove, to adjust the claimed amount from any amount that</w:t>
      </w:r>
      <w:r w:rsidR="00132550" w:rsidRPr="006D68C9">
        <w:rPr>
          <w:snapToGrid/>
          <w:lang w:eastAsia="en-US"/>
        </w:rPr>
        <w:t xml:space="preserve"> may be due and payable to the </w:t>
      </w:r>
      <w:r w:rsidRPr="006D68C9">
        <w:rPr>
          <w:snapToGrid/>
          <w:lang w:eastAsia="en-US"/>
        </w:rPr>
        <w:t>Party in breach under this Agreement</w:t>
      </w:r>
      <w:r w:rsidR="00073CCF">
        <w:rPr>
          <w:snapToGrid/>
          <w:lang w:eastAsia="en-US"/>
        </w:rPr>
        <w:t xml:space="preserve">. </w:t>
      </w:r>
      <w:r w:rsidRPr="006D68C9">
        <w:rPr>
          <w:snapToGrid/>
          <w:lang w:eastAsia="en-US"/>
        </w:rPr>
        <w:t xml:space="preserve"> </w:t>
      </w:r>
      <w:r w:rsidR="00073CCF">
        <w:rPr>
          <w:snapToGrid/>
          <w:lang w:eastAsia="en-US"/>
        </w:rPr>
        <w:t>The</w:t>
      </w:r>
      <w:r w:rsidRPr="006D68C9">
        <w:rPr>
          <w:snapToGrid/>
          <w:lang w:eastAsia="en-US"/>
        </w:rPr>
        <w:t xml:space="preserve"> Bank Guarantee may be</w:t>
      </w:r>
      <w:r w:rsidR="00073CCF">
        <w:rPr>
          <w:snapToGrid/>
          <w:lang w:eastAsia="en-US"/>
        </w:rPr>
        <w:t xml:space="preserve"> encashed only once the dispute has been finally</w:t>
      </w:r>
      <w:r w:rsidRPr="006D68C9">
        <w:rPr>
          <w:snapToGrid/>
          <w:lang w:eastAsia="en-US"/>
        </w:rPr>
        <w:t xml:space="preserve"> </w:t>
      </w:r>
      <w:r w:rsidR="00073CCF">
        <w:rPr>
          <w:snapToGrid/>
          <w:lang w:eastAsia="en-US"/>
        </w:rPr>
        <w:t>determined or agreed</w:t>
      </w:r>
      <w:r w:rsidRPr="006D68C9">
        <w:rPr>
          <w:snapToGrid/>
          <w:lang w:eastAsia="en-US"/>
        </w:rPr>
        <w:t>.</w:t>
      </w:r>
    </w:p>
    <w:p w14:paraId="468EB1C9" w14:textId="2AB1DC20" w:rsidR="00E47E4A" w:rsidRPr="006D68C9" w:rsidRDefault="00E47E4A" w:rsidP="00E47E4A">
      <w:pPr>
        <w:pStyle w:val="Heading2"/>
        <w:tabs>
          <w:tab w:val="clear" w:pos="576"/>
        </w:tabs>
        <w:ind w:left="720" w:hanging="720"/>
        <w:jc w:val="both"/>
        <w:rPr>
          <w:snapToGrid/>
          <w:lang w:eastAsia="en-US"/>
        </w:rPr>
      </w:pPr>
      <w:r w:rsidRPr="006D68C9">
        <w:rPr>
          <w:snapToGrid/>
          <w:lang w:eastAsia="en-US"/>
        </w:rPr>
        <w:t>The Party may deduct and retain from any sums otherwise payable under this Agreement the amount of any liquidated damages payable by the Party in breach under this Clause 18. The payment of liquidated damages shall not relieve the  Party in breach of its obligations to provide Services and/ and to discharge its obligations pursuant to this Agreement nor prejudice the rights of the  Party to any relief or remedy to which it is or may become entitled to in consequence of any breach of this Agreement.</w:t>
      </w:r>
    </w:p>
    <w:p w14:paraId="01A5B745" w14:textId="72A24825" w:rsidR="00F52C9A" w:rsidRPr="006D68C9" w:rsidRDefault="00F52C9A" w:rsidP="00F52C9A">
      <w:pPr>
        <w:pStyle w:val="Heading2"/>
        <w:tabs>
          <w:tab w:val="clear" w:pos="576"/>
        </w:tabs>
        <w:ind w:left="720" w:hanging="720"/>
        <w:jc w:val="both"/>
        <w:rPr>
          <w:snapToGrid/>
          <w:lang w:eastAsia="en-US"/>
        </w:rPr>
      </w:pPr>
      <w:r w:rsidRPr="006D68C9">
        <w:rPr>
          <w:snapToGrid/>
          <w:lang w:eastAsia="en-US"/>
        </w:rPr>
        <w:t xml:space="preserve">Subject to TRA approval, </w:t>
      </w:r>
      <w:r w:rsidR="004F4032">
        <w:rPr>
          <w:snapToGrid/>
          <w:lang w:eastAsia="en-US"/>
        </w:rPr>
        <w:t>Access Provider</w:t>
      </w:r>
      <w:r w:rsidRPr="006D68C9">
        <w:rPr>
          <w:snapToGrid/>
          <w:lang w:eastAsia="en-US"/>
        </w:rPr>
        <w:t xml:space="preserve"> may suspend this Agreement or any access or interconnection service provided hereunder in any of the following circumstances:</w:t>
      </w:r>
    </w:p>
    <w:p w14:paraId="4D7470DD" w14:textId="1A646487" w:rsidR="00F52C9A" w:rsidRPr="00B6441E" w:rsidRDefault="00162CBC" w:rsidP="00162CBC">
      <w:pPr>
        <w:tabs>
          <w:tab w:val="clear" w:pos="357"/>
        </w:tabs>
        <w:spacing w:line="360" w:lineRule="auto"/>
        <w:ind w:left="1440" w:hanging="720"/>
        <w:rPr>
          <w:rFonts w:asciiTheme="minorBidi" w:hAnsiTheme="minorBidi" w:cstheme="minorBidi"/>
          <w:sz w:val="20"/>
          <w:lang w:eastAsia="en-US"/>
        </w:rPr>
      </w:pPr>
      <w:r>
        <w:rPr>
          <w:rFonts w:asciiTheme="minorBidi" w:hAnsiTheme="minorBidi" w:cstheme="minorBidi"/>
          <w:sz w:val="20"/>
          <w:lang w:eastAsia="en-US"/>
        </w:rPr>
        <w:t>(i)</w:t>
      </w:r>
      <w:r>
        <w:rPr>
          <w:rFonts w:asciiTheme="minorBidi" w:hAnsiTheme="minorBidi" w:cstheme="minorBidi"/>
          <w:sz w:val="20"/>
          <w:lang w:eastAsia="en-US"/>
        </w:rPr>
        <w:tab/>
      </w:r>
      <w:r w:rsidR="00F52C9A" w:rsidRPr="00B6441E">
        <w:rPr>
          <w:rFonts w:asciiTheme="minorBidi" w:hAnsiTheme="minorBidi" w:cstheme="minorBidi"/>
          <w:sz w:val="20"/>
          <w:lang w:eastAsia="en-US"/>
        </w:rPr>
        <w:t>Where suspension is warranted by the failure of the</w:t>
      </w:r>
      <w:r w:rsidR="00630B39">
        <w:rPr>
          <w:rFonts w:asciiTheme="minorBidi" w:hAnsiTheme="minorBidi" w:cstheme="minorBidi"/>
          <w:sz w:val="20"/>
          <w:lang w:eastAsia="en-US"/>
        </w:rPr>
        <w:t xml:space="preserve"> Access Seeker</w:t>
      </w:r>
      <w:r w:rsidR="00F52C9A" w:rsidRPr="00B6441E">
        <w:rPr>
          <w:rFonts w:asciiTheme="minorBidi" w:hAnsiTheme="minorBidi" w:cstheme="minorBidi"/>
          <w:sz w:val="20"/>
          <w:lang w:eastAsia="en-US"/>
        </w:rPr>
        <w:t xml:space="preserve"> to take action to rectify a fault condition that threatens the safety of </w:t>
      </w:r>
      <w:r w:rsidR="004F4032" w:rsidRPr="00B6441E">
        <w:rPr>
          <w:rFonts w:asciiTheme="minorBidi" w:hAnsiTheme="minorBidi" w:cstheme="minorBidi"/>
          <w:sz w:val="20"/>
          <w:lang w:eastAsia="en-US"/>
        </w:rPr>
        <w:t>Access Provider</w:t>
      </w:r>
      <w:r w:rsidR="00F52C9A" w:rsidRPr="00B6441E">
        <w:rPr>
          <w:rFonts w:asciiTheme="minorBidi" w:hAnsiTheme="minorBidi" w:cstheme="minorBidi"/>
          <w:sz w:val="20"/>
          <w:lang w:eastAsia="en-US"/>
        </w:rPr>
        <w:t>’s network;</w:t>
      </w:r>
    </w:p>
    <w:p w14:paraId="071A9ADE" w14:textId="3FD7CD50" w:rsidR="00F52C9A" w:rsidRPr="00B6441E" w:rsidRDefault="00162CBC" w:rsidP="00162CBC">
      <w:pPr>
        <w:tabs>
          <w:tab w:val="clear" w:pos="357"/>
          <w:tab w:val="clear" w:pos="720"/>
        </w:tabs>
        <w:spacing w:line="360" w:lineRule="auto"/>
        <w:ind w:left="1440" w:hanging="720"/>
        <w:rPr>
          <w:rFonts w:asciiTheme="minorBidi" w:hAnsiTheme="minorBidi" w:cstheme="minorBidi"/>
          <w:sz w:val="20"/>
          <w:lang w:eastAsia="en-US"/>
        </w:rPr>
      </w:pPr>
      <w:r>
        <w:rPr>
          <w:rFonts w:asciiTheme="minorBidi" w:hAnsiTheme="minorBidi" w:cstheme="minorBidi"/>
          <w:sz w:val="20"/>
          <w:lang w:eastAsia="en-US"/>
        </w:rPr>
        <w:t>(ii)</w:t>
      </w:r>
      <w:r>
        <w:rPr>
          <w:rFonts w:asciiTheme="minorBidi" w:hAnsiTheme="minorBidi" w:cstheme="minorBidi"/>
          <w:sz w:val="20"/>
          <w:lang w:eastAsia="en-US"/>
        </w:rPr>
        <w:tab/>
      </w:r>
      <w:r w:rsidR="00F52C9A" w:rsidRPr="00B6441E">
        <w:rPr>
          <w:rFonts w:asciiTheme="minorBidi" w:hAnsiTheme="minorBidi" w:cstheme="minorBidi"/>
          <w:sz w:val="20"/>
          <w:lang w:eastAsia="en-US"/>
        </w:rPr>
        <w:t>A failure to correct a material breach of the terms of this Agreement, following the service of Breach Notice and the expiry of the term set out in the Breach Notice in accordance with Clause</w:t>
      </w:r>
      <w:r w:rsidR="00630B39">
        <w:rPr>
          <w:rFonts w:asciiTheme="minorBidi" w:hAnsiTheme="minorBidi" w:cstheme="minorBidi"/>
          <w:sz w:val="20"/>
          <w:lang w:eastAsia="en-US"/>
        </w:rPr>
        <w:t xml:space="preserve"> 18.2</w:t>
      </w:r>
      <w:r w:rsidR="00F52C9A" w:rsidRPr="00B6441E">
        <w:rPr>
          <w:rFonts w:asciiTheme="minorBidi" w:hAnsiTheme="minorBidi" w:cstheme="minorBidi"/>
          <w:sz w:val="20"/>
          <w:lang w:eastAsia="en-US"/>
        </w:rPr>
        <w:t xml:space="preserve"> above;</w:t>
      </w:r>
    </w:p>
    <w:p w14:paraId="22B3E7A7" w14:textId="2084FD25" w:rsidR="00F52C9A" w:rsidRPr="00B6441E" w:rsidRDefault="00162CBC" w:rsidP="00162CBC">
      <w:pPr>
        <w:tabs>
          <w:tab w:val="clear" w:pos="357"/>
          <w:tab w:val="clear" w:pos="720"/>
        </w:tabs>
        <w:spacing w:line="360" w:lineRule="auto"/>
        <w:ind w:left="1440" w:hanging="720"/>
        <w:rPr>
          <w:rFonts w:asciiTheme="minorBidi" w:hAnsiTheme="minorBidi" w:cstheme="minorBidi"/>
          <w:sz w:val="20"/>
          <w:lang w:eastAsia="en-US"/>
        </w:rPr>
      </w:pPr>
      <w:r>
        <w:rPr>
          <w:rFonts w:asciiTheme="minorBidi" w:hAnsiTheme="minorBidi" w:cstheme="minorBidi"/>
          <w:sz w:val="20"/>
          <w:lang w:eastAsia="en-US"/>
        </w:rPr>
        <w:t>(iii)</w:t>
      </w:r>
      <w:r>
        <w:rPr>
          <w:rFonts w:asciiTheme="minorBidi" w:hAnsiTheme="minorBidi" w:cstheme="minorBidi"/>
          <w:sz w:val="20"/>
          <w:lang w:eastAsia="en-US"/>
        </w:rPr>
        <w:tab/>
      </w:r>
      <w:r w:rsidR="00F52C9A" w:rsidRPr="00B6441E">
        <w:rPr>
          <w:rFonts w:asciiTheme="minorBidi" w:hAnsiTheme="minorBidi" w:cstheme="minorBidi"/>
          <w:sz w:val="20"/>
          <w:lang w:eastAsia="en-US"/>
        </w:rPr>
        <w:t xml:space="preserve">Where the </w:t>
      </w:r>
      <w:r w:rsidR="00630B39">
        <w:rPr>
          <w:rFonts w:asciiTheme="minorBidi" w:hAnsiTheme="minorBidi" w:cstheme="minorBidi"/>
          <w:sz w:val="20"/>
          <w:lang w:eastAsia="en-US"/>
        </w:rPr>
        <w:t>Access Seeker</w:t>
      </w:r>
      <w:r w:rsidR="00F52C9A" w:rsidRPr="00B6441E">
        <w:rPr>
          <w:rFonts w:asciiTheme="minorBidi" w:hAnsiTheme="minorBidi" w:cstheme="minorBidi"/>
          <w:sz w:val="20"/>
          <w:lang w:eastAsia="en-US"/>
        </w:rPr>
        <w:t xml:space="preserve"> has failed to pay an undisputed invoice for the services following the elapse of 90 calendar days after the due date;</w:t>
      </w:r>
    </w:p>
    <w:p w14:paraId="6ACAC390" w14:textId="17FF725F" w:rsidR="00F52C9A" w:rsidRPr="00B6441E" w:rsidRDefault="00162CBC" w:rsidP="00162CBC">
      <w:pPr>
        <w:tabs>
          <w:tab w:val="clear" w:pos="357"/>
          <w:tab w:val="clear" w:pos="720"/>
        </w:tabs>
        <w:spacing w:line="360" w:lineRule="auto"/>
        <w:ind w:firstLine="720"/>
        <w:rPr>
          <w:rFonts w:asciiTheme="minorBidi" w:hAnsiTheme="minorBidi" w:cstheme="minorBidi"/>
          <w:sz w:val="20"/>
          <w:lang w:eastAsia="en-US"/>
        </w:rPr>
      </w:pPr>
      <w:r>
        <w:rPr>
          <w:rFonts w:asciiTheme="minorBidi" w:hAnsiTheme="minorBidi" w:cstheme="minorBidi"/>
          <w:sz w:val="20"/>
          <w:lang w:eastAsia="en-US"/>
        </w:rPr>
        <w:t>(iv)</w:t>
      </w:r>
      <w:r>
        <w:rPr>
          <w:rFonts w:asciiTheme="minorBidi" w:hAnsiTheme="minorBidi" w:cstheme="minorBidi"/>
          <w:sz w:val="20"/>
          <w:lang w:eastAsia="en-US"/>
        </w:rPr>
        <w:tab/>
      </w:r>
      <w:r w:rsidR="00F52C9A" w:rsidRPr="00B6441E">
        <w:rPr>
          <w:rFonts w:asciiTheme="minorBidi" w:hAnsiTheme="minorBidi" w:cstheme="minorBidi"/>
          <w:sz w:val="20"/>
          <w:lang w:eastAsia="en-US"/>
        </w:rPr>
        <w:t xml:space="preserve">Where the </w:t>
      </w:r>
      <w:r w:rsidR="00630B39">
        <w:rPr>
          <w:rFonts w:asciiTheme="minorBidi" w:hAnsiTheme="minorBidi" w:cstheme="minorBidi"/>
          <w:sz w:val="20"/>
          <w:lang w:eastAsia="en-US"/>
        </w:rPr>
        <w:t>Access Seeker</w:t>
      </w:r>
      <w:r w:rsidR="00F52C9A" w:rsidRPr="00B6441E">
        <w:rPr>
          <w:rFonts w:asciiTheme="minorBidi" w:hAnsiTheme="minorBidi" w:cstheme="minorBidi"/>
          <w:sz w:val="20"/>
          <w:lang w:eastAsia="en-US"/>
        </w:rPr>
        <w:t xml:space="preserve"> has been declared bankrupt or gone into liquidation;</w:t>
      </w:r>
    </w:p>
    <w:p w14:paraId="7FBD599A" w14:textId="3F4F45DC" w:rsidR="00F52C9A" w:rsidRPr="00B6441E" w:rsidRDefault="00162CBC" w:rsidP="00162CBC">
      <w:pPr>
        <w:tabs>
          <w:tab w:val="clear" w:pos="357"/>
          <w:tab w:val="clear" w:pos="720"/>
        </w:tabs>
        <w:spacing w:line="360" w:lineRule="auto"/>
        <w:ind w:left="1440" w:hanging="720"/>
        <w:rPr>
          <w:rFonts w:asciiTheme="minorBidi" w:hAnsiTheme="minorBidi" w:cstheme="minorBidi"/>
          <w:sz w:val="20"/>
          <w:lang w:eastAsia="en-US"/>
        </w:rPr>
      </w:pPr>
      <w:r>
        <w:rPr>
          <w:rFonts w:asciiTheme="minorBidi" w:hAnsiTheme="minorBidi" w:cstheme="minorBidi"/>
          <w:sz w:val="20"/>
          <w:lang w:eastAsia="en-US"/>
        </w:rPr>
        <w:t>(v)</w:t>
      </w:r>
      <w:r>
        <w:rPr>
          <w:rFonts w:asciiTheme="minorBidi" w:hAnsiTheme="minorBidi" w:cstheme="minorBidi"/>
          <w:sz w:val="20"/>
          <w:lang w:eastAsia="en-US"/>
        </w:rPr>
        <w:tab/>
      </w:r>
      <w:r w:rsidR="00F52C9A" w:rsidRPr="00B6441E">
        <w:rPr>
          <w:rFonts w:asciiTheme="minorBidi" w:hAnsiTheme="minorBidi" w:cstheme="minorBidi"/>
          <w:sz w:val="20"/>
          <w:lang w:eastAsia="en-US"/>
        </w:rPr>
        <w:t>Where the</w:t>
      </w:r>
      <w:r w:rsidR="00630B39">
        <w:rPr>
          <w:rFonts w:asciiTheme="minorBidi" w:hAnsiTheme="minorBidi" w:cstheme="minorBidi"/>
          <w:sz w:val="20"/>
          <w:lang w:eastAsia="en-US"/>
        </w:rPr>
        <w:t xml:space="preserve"> Access Seeker</w:t>
      </w:r>
      <w:r w:rsidR="00F52C9A" w:rsidRPr="00B6441E">
        <w:rPr>
          <w:rFonts w:asciiTheme="minorBidi" w:hAnsiTheme="minorBidi" w:cstheme="minorBidi"/>
          <w:sz w:val="20"/>
          <w:lang w:eastAsia="en-US"/>
        </w:rPr>
        <w:t xml:space="preserve"> ceases to be a licensed telecommunications operator in the Sultanate of Oman;</w:t>
      </w:r>
    </w:p>
    <w:p w14:paraId="1E237789" w14:textId="57F1824A" w:rsidR="00F52C9A" w:rsidRPr="00B6441E" w:rsidRDefault="00162CBC" w:rsidP="00162CBC">
      <w:pPr>
        <w:tabs>
          <w:tab w:val="clear" w:pos="357"/>
          <w:tab w:val="clear" w:pos="720"/>
        </w:tabs>
        <w:spacing w:line="360" w:lineRule="auto"/>
        <w:ind w:firstLine="720"/>
        <w:rPr>
          <w:rFonts w:asciiTheme="minorBidi" w:hAnsiTheme="minorBidi" w:cstheme="minorBidi"/>
          <w:sz w:val="20"/>
          <w:lang w:eastAsia="en-US"/>
        </w:rPr>
      </w:pPr>
      <w:r>
        <w:rPr>
          <w:rFonts w:asciiTheme="minorBidi" w:hAnsiTheme="minorBidi" w:cstheme="minorBidi"/>
          <w:sz w:val="20"/>
          <w:lang w:eastAsia="en-US"/>
        </w:rPr>
        <w:t>(vi)</w:t>
      </w:r>
      <w:r>
        <w:rPr>
          <w:rFonts w:asciiTheme="minorBidi" w:hAnsiTheme="minorBidi" w:cstheme="minorBidi"/>
          <w:sz w:val="20"/>
          <w:lang w:eastAsia="en-US"/>
        </w:rPr>
        <w:tab/>
      </w:r>
      <w:r w:rsidR="00F52C9A" w:rsidRPr="00B6441E">
        <w:rPr>
          <w:rFonts w:asciiTheme="minorBidi" w:hAnsiTheme="minorBidi" w:cstheme="minorBidi"/>
          <w:sz w:val="20"/>
          <w:lang w:eastAsia="en-US"/>
        </w:rPr>
        <w:t xml:space="preserve">Where </w:t>
      </w:r>
      <w:r w:rsidR="004F4032" w:rsidRPr="00B6441E">
        <w:rPr>
          <w:rFonts w:asciiTheme="minorBidi" w:hAnsiTheme="minorBidi" w:cstheme="minorBidi"/>
          <w:sz w:val="20"/>
          <w:lang w:eastAsia="en-US"/>
        </w:rPr>
        <w:t>Access Provider</w:t>
      </w:r>
      <w:r w:rsidR="00F52C9A" w:rsidRPr="00B6441E">
        <w:rPr>
          <w:rFonts w:asciiTheme="minorBidi" w:hAnsiTheme="minorBidi" w:cstheme="minorBidi"/>
          <w:sz w:val="20"/>
          <w:lang w:eastAsia="en-US"/>
        </w:rPr>
        <w:t xml:space="preserve"> is formally directed to do so by the TRA;</w:t>
      </w:r>
    </w:p>
    <w:p w14:paraId="51AD8FB8" w14:textId="109A0A37" w:rsidR="00F52C9A" w:rsidRPr="00B6441E" w:rsidRDefault="00162CBC" w:rsidP="00162CBC">
      <w:pPr>
        <w:tabs>
          <w:tab w:val="clear" w:pos="357"/>
          <w:tab w:val="clear" w:pos="720"/>
        </w:tabs>
        <w:spacing w:line="360" w:lineRule="auto"/>
        <w:ind w:left="1440" w:hanging="720"/>
        <w:rPr>
          <w:rFonts w:asciiTheme="minorBidi" w:hAnsiTheme="minorBidi" w:cstheme="minorBidi"/>
          <w:sz w:val="20"/>
          <w:lang w:eastAsia="en-US"/>
        </w:rPr>
      </w:pPr>
      <w:r>
        <w:rPr>
          <w:rFonts w:asciiTheme="minorBidi" w:hAnsiTheme="minorBidi" w:cstheme="minorBidi"/>
          <w:sz w:val="20"/>
          <w:lang w:eastAsia="en-US"/>
        </w:rPr>
        <w:t>(vii)</w:t>
      </w:r>
      <w:r>
        <w:rPr>
          <w:rFonts w:asciiTheme="minorBidi" w:hAnsiTheme="minorBidi" w:cstheme="minorBidi"/>
          <w:sz w:val="20"/>
          <w:lang w:eastAsia="en-US"/>
        </w:rPr>
        <w:tab/>
      </w:r>
      <w:r w:rsidR="00F52C9A" w:rsidRPr="00B6441E">
        <w:rPr>
          <w:rFonts w:asciiTheme="minorBidi" w:hAnsiTheme="minorBidi" w:cstheme="minorBidi"/>
          <w:sz w:val="20"/>
          <w:lang w:eastAsia="en-US"/>
        </w:rPr>
        <w:t xml:space="preserve">Where </w:t>
      </w:r>
      <w:r w:rsidR="004F4032" w:rsidRPr="00B6441E">
        <w:rPr>
          <w:rFonts w:asciiTheme="minorBidi" w:hAnsiTheme="minorBidi" w:cstheme="minorBidi"/>
          <w:sz w:val="20"/>
          <w:lang w:eastAsia="en-US"/>
        </w:rPr>
        <w:t>Access Provider</w:t>
      </w:r>
      <w:r w:rsidR="00F52C9A" w:rsidRPr="00B6441E">
        <w:rPr>
          <w:rFonts w:asciiTheme="minorBidi" w:hAnsiTheme="minorBidi" w:cstheme="minorBidi"/>
          <w:sz w:val="20"/>
          <w:lang w:eastAsia="en-US"/>
        </w:rPr>
        <w:t xml:space="preserve"> is requested by formal notice in writing to do so by the </w:t>
      </w:r>
      <w:r w:rsidR="002860EE">
        <w:rPr>
          <w:rFonts w:asciiTheme="minorBidi" w:hAnsiTheme="minorBidi" w:cstheme="minorBidi"/>
          <w:sz w:val="20"/>
          <w:lang w:eastAsia="en-US"/>
        </w:rPr>
        <w:t>Access Seeker</w:t>
      </w:r>
      <w:r w:rsidR="00F52C9A" w:rsidRPr="00B6441E">
        <w:rPr>
          <w:rFonts w:asciiTheme="minorBidi" w:hAnsiTheme="minorBidi" w:cstheme="minorBidi"/>
          <w:sz w:val="20"/>
          <w:lang w:eastAsia="en-US"/>
        </w:rPr>
        <w:t>.</w:t>
      </w:r>
    </w:p>
    <w:p w14:paraId="50F089FC" w14:textId="6EB5012F" w:rsidR="00F52C9A" w:rsidRPr="006D68C9" w:rsidRDefault="00F52C9A" w:rsidP="00EC4B57">
      <w:pPr>
        <w:pStyle w:val="Heading2"/>
        <w:tabs>
          <w:tab w:val="clear" w:pos="576"/>
        </w:tabs>
        <w:ind w:left="720" w:hanging="720"/>
        <w:jc w:val="both"/>
        <w:rPr>
          <w:snapToGrid/>
          <w:lang w:eastAsia="en-US"/>
        </w:rPr>
      </w:pPr>
      <w:r w:rsidRPr="006D68C9">
        <w:rPr>
          <w:snapToGrid/>
          <w:lang w:eastAsia="en-US"/>
        </w:rPr>
        <w:lastRenderedPageBreak/>
        <w:t>If the provision of any service is suspended, then the service will not be provided, the term of the Agreement will not be affected, and unless the suspension is found to be wrongful, the suspending Party shall not be liable to the other Party for any losses or damage that the other Party may have suffered as a result of the suspension.</w:t>
      </w:r>
    </w:p>
    <w:p w14:paraId="1571CE8B" w14:textId="77777777" w:rsidR="00E47E4A" w:rsidRPr="006D68C9" w:rsidRDefault="00E47E4A" w:rsidP="00E47E4A">
      <w:pPr>
        <w:rPr>
          <w:lang w:eastAsia="en-US"/>
        </w:rPr>
      </w:pPr>
    </w:p>
    <w:p w14:paraId="698057A4" w14:textId="77777777" w:rsidR="00E47E4A" w:rsidRPr="006D68C9" w:rsidRDefault="00E47E4A" w:rsidP="00E47E4A">
      <w:pPr>
        <w:rPr>
          <w:lang w:eastAsia="en-US"/>
        </w:rPr>
      </w:pPr>
    </w:p>
    <w:p w14:paraId="6D07BF92" w14:textId="77777777" w:rsidR="00A54E69" w:rsidRPr="006D68C9" w:rsidRDefault="00A54E69" w:rsidP="00A54E69">
      <w:pPr>
        <w:rPr>
          <w:lang w:eastAsia="en-US"/>
        </w:rPr>
      </w:pPr>
    </w:p>
    <w:p w14:paraId="7531CF00" w14:textId="77777777" w:rsidR="007F4D77" w:rsidRPr="006D68C9" w:rsidRDefault="007F4D77" w:rsidP="007F4D77">
      <w:pPr>
        <w:rPr>
          <w:lang w:eastAsia="en-US"/>
        </w:rPr>
      </w:pPr>
    </w:p>
    <w:p w14:paraId="12DF1BC1" w14:textId="77777777" w:rsidR="008066AE" w:rsidRPr="006D68C9" w:rsidRDefault="00753713" w:rsidP="004E1370">
      <w:pPr>
        <w:pStyle w:val="Heading1"/>
        <w:rPr>
          <w:lang w:val="en-GB"/>
        </w:rPr>
      </w:pPr>
      <w:r w:rsidRPr="006D68C9">
        <w:rPr>
          <w:lang w:val="en-GB"/>
        </w:rPr>
        <w:lastRenderedPageBreak/>
        <w:t xml:space="preserve"> </w:t>
      </w:r>
      <w:bookmarkStart w:id="78" w:name="_Toc467496393"/>
      <w:r w:rsidR="00111179" w:rsidRPr="006D68C9">
        <w:rPr>
          <w:lang w:val="en-GB"/>
        </w:rPr>
        <w:t>TERMINATION OF AGREEMENT</w:t>
      </w:r>
      <w:bookmarkEnd w:id="78"/>
    </w:p>
    <w:p w14:paraId="64564677" w14:textId="126EBAF2" w:rsidR="00592A81" w:rsidRPr="006D68C9" w:rsidRDefault="0075527F" w:rsidP="005E1A2C">
      <w:pPr>
        <w:pStyle w:val="Heading2"/>
        <w:tabs>
          <w:tab w:val="clear" w:pos="576"/>
        </w:tabs>
        <w:ind w:left="720" w:hanging="720"/>
        <w:jc w:val="both"/>
        <w:rPr>
          <w:snapToGrid/>
          <w:lang w:eastAsia="en-US"/>
        </w:rPr>
      </w:pPr>
      <w:r w:rsidRPr="006D68C9">
        <w:rPr>
          <w:snapToGrid/>
          <w:lang w:eastAsia="en-US"/>
        </w:rPr>
        <w:t xml:space="preserve">Prior to terminating this Agreement or any Regulated Service in full or to the extent necessary, the Party seeking termination (“Terminating Party”) will notify the TRA that it proposes to terminate this Agreement or any Regulated Service in full or to the extent necessary and request the TRA’s approval, unless imminent threat to life or property or compliance with other legal or regulatory obligations require immediate action, in which case the Terminating Party </w:t>
      </w:r>
      <w:r w:rsidR="00EF156D" w:rsidRPr="006D68C9">
        <w:rPr>
          <w:snapToGrid/>
          <w:lang w:eastAsia="en-US"/>
        </w:rPr>
        <w:t xml:space="preserve">may immediately </w:t>
      </w:r>
      <w:r w:rsidR="005E1A2C">
        <w:rPr>
          <w:snapToGrid/>
          <w:lang w:eastAsia="en-US"/>
        </w:rPr>
        <w:t xml:space="preserve">suspend </w:t>
      </w:r>
      <w:r w:rsidR="00EF156D" w:rsidRPr="006D68C9">
        <w:rPr>
          <w:snapToGrid/>
          <w:lang w:eastAsia="en-US"/>
        </w:rPr>
        <w:t>the operation of this Agreement or any Regulated Service in full or to the extent necessary</w:t>
      </w:r>
      <w:r w:rsidR="005E1A2C">
        <w:rPr>
          <w:snapToGrid/>
          <w:lang w:eastAsia="en-US"/>
        </w:rPr>
        <w:t xml:space="preserve"> and shall notify the TRA of such event as soon as practicable along with reasons as to why the Access Provider considered it appropriate to suspend without prior notice to the TRA</w:t>
      </w:r>
      <w:r w:rsidR="00EF156D" w:rsidRPr="006D68C9">
        <w:rPr>
          <w:snapToGrid/>
          <w:lang w:eastAsia="en-US"/>
        </w:rPr>
        <w:t>.</w:t>
      </w:r>
    </w:p>
    <w:p w14:paraId="5259F4BD" w14:textId="77777777" w:rsidR="0032071C" w:rsidRPr="006D68C9" w:rsidRDefault="0032071C" w:rsidP="0032071C">
      <w:pPr>
        <w:pStyle w:val="Heading2"/>
        <w:tabs>
          <w:tab w:val="clear" w:pos="576"/>
        </w:tabs>
        <w:ind w:left="720" w:hanging="720"/>
        <w:jc w:val="both"/>
        <w:rPr>
          <w:snapToGrid/>
          <w:lang w:eastAsia="en-US"/>
        </w:rPr>
      </w:pPr>
      <w:r w:rsidRPr="006D68C9">
        <w:rPr>
          <w:snapToGrid/>
          <w:lang w:eastAsia="en-US"/>
        </w:rPr>
        <w:t>This Agreement may be terminated by either Party by written notice forthwith (or on the expiry of such other period as such notice may specify) if the other Party:</w:t>
      </w:r>
    </w:p>
    <w:p w14:paraId="2EBD9540" w14:textId="48A540B7" w:rsidR="0032071C" w:rsidRPr="006D68C9" w:rsidRDefault="0032071C" w:rsidP="00162CBC">
      <w:pPr>
        <w:pStyle w:val="Heading3"/>
      </w:pPr>
      <w:r w:rsidRPr="006D68C9">
        <w:t xml:space="preserve">is unable to pay its debts as they fall due within the meaning of Royal Decree 55/1990 (the “Commercial Code”);  </w:t>
      </w:r>
    </w:p>
    <w:p w14:paraId="58BC564B" w14:textId="77777777" w:rsidR="0032071C" w:rsidRPr="006D68C9" w:rsidRDefault="0032071C" w:rsidP="0032071C">
      <w:pPr>
        <w:pStyle w:val="Heading3"/>
      </w:pPr>
      <w:r w:rsidRPr="006D68C9">
        <w:t>has become the subject of proceedings in bankruptcy or preventative composition pursuant to Book Five Articles 579-786 of the Commercial Code or has had a Receiver or Examiner or similar persons appointed or has been subject to an application for the appointment of a Receiver or an Examiner in relation to all or any of its assets or an order allowing a Third Party  to take possession of all or a material part of its assets has been made;</w:t>
      </w:r>
    </w:p>
    <w:p w14:paraId="01C0F1E1" w14:textId="77777777" w:rsidR="0032071C" w:rsidRPr="006D68C9" w:rsidRDefault="0032071C" w:rsidP="0032071C">
      <w:pPr>
        <w:pStyle w:val="Heading3"/>
      </w:pPr>
      <w:r w:rsidRPr="006D68C9">
        <w:t xml:space="preserve">has an order made or a resolution passed for its winding up or liquidation (other than for the purpose of amalgamation or restructuring);  </w:t>
      </w:r>
    </w:p>
    <w:p w14:paraId="51E32599" w14:textId="77777777" w:rsidR="0032071C" w:rsidRPr="006D68C9" w:rsidRDefault="0032071C" w:rsidP="0032071C">
      <w:pPr>
        <w:pStyle w:val="Heading3"/>
      </w:pPr>
      <w:r w:rsidRPr="006D68C9">
        <w:t>enters into a voluntary arrangement with creditors or similar arrangement under the Commercial Code;</w:t>
      </w:r>
    </w:p>
    <w:p w14:paraId="2C29B948" w14:textId="77777777" w:rsidR="0032071C" w:rsidRPr="006D68C9" w:rsidRDefault="0032071C" w:rsidP="0032071C">
      <w:pPr>
        <w:pStyle w:val="Heading3"/>
      </w:pPr>
      <w:r w:rsidRPr="006D68C9">
        <w:t>ceases to carry on business; or</w:t>
      </w:r>
    </w:p>
    <w:p w14:paraId="7BBCE8A0" w14:textId="32BAA119" w:rsidR="0032071C" w:rsidRPr="006D68C9" w:rsidRDefault="0032071C" w:rsidP="0083763C">
      <w:pPr>
        <w:pStyle w:val="Heading3"/>
      </w:pPr>
      <w:r w:rsidRPr="006D68C9">
        <w:t>ceases to hold a licence allowing it to operate a Telecommunication System and/or provide Telecommunications Services</w:t>
      </w:r>
      <w:r w:rsidR="00107EE7" w:rsidRPr="006D68C9">
        <w:t xml:space="preserve"> in the Sultanate of Oman</w:t>
      </w:r>
      <w:r w:rsidRPr="006D68C9">
        <w:t>.</w:t>
      </w:r>
    </w:p>
    <w:p w14:paraId="19354E9F" w14:textId="1C4E554B" w:rsidR="0032071C" w:rsidRPr="006D68C9" w:rsidRDefault="0032071C" w:rsidP="0032071C">
      <w:pPr>
        <w:pStyle w:val="Heading2"/>
        <w:tabs>
          <w:tab w:val="clear" w:pos="576"/>
        </w:tabs>
        <w:ind w:left="720" w:hanging="720"/>
        <w:jc w:val="both"/>
        <w:rPr>
          <w:snapToGrid/>
          <w:lang w:eastAsia="en-US"/>
        </w:rPr>
      </w:pPr>
      <w:r w:rsidRPr="006D68C9">
        <w:rPr>
          <w:snapToGrid/>
          <w:lang w:eastAsia="en-US"/>
        </w:rPr>
        <w:t>Upon termination or expiry of this Agreement</w:t>
      </w:r>
      <w:r w:rsidR="003C38E3" w:rsidRPr="006D68C9">
        <w:rPr>
          <w:snapToGrid/>
          <w:lang w:eastAsia="en-US"/>
        </w:rPr>
        <w:t>,</w:t>
      </w:r>
      <w:r w:rsidRPr="006D68C9">
        <w:rPr>
          <w:snapToGrid/>
          <w:lang w:eastAsia="en-US"/>
        </w:rPr>
        <w:t xml:space="preserve"> each Party shall take such steps and provide such facilities as are necessary for recovery by the other Party of equipment (if any)</w:t>
      </w:r>
      <w:r w:rsidR="00A31520" w:rsidRPr="006D68C9">
        <w:rPr>
          <w:snapToGrid/>
          <w:lang w:eastAsia="en-US"/>
        </w:rPr>
        <w:t>, documents, and other items</w:t>
      </w:r>
      <w:r w:rsidRPr="006D68C9">
        <w:rPr>
          <w:snapToGrid/>
          <w:lang w:eastAsia="en-US"/>
        </w:rPr>
        <w:t xml:space="preserve"> supplied by that other Party. Each Party shall take reasonable steps to recover equipment made available by it.</w:t>
      </w:r>
    </w:p>
    <w:p w14:paraId="2D15E3FC" w14:textId="77777777" w:rsidR="0032071C" w:rsidRPr="006D68C9" w:rsidRDefault="0032071C" w:rsidP="0032071C">
      <w:pPr>
        <w:pStyle w:val="Heading2"/>
        <w:tabs>
          <w:tab w:val="clear" w:pos="576"/>
        </w:tabs>
        <w:ind w:left="720" w:hanging="720"/>
        <w:jc w:val="both"/>
        <w:rPr>
          <w:snapToGrid/>
          <w:lang w:eastAsia="en-US"/>
        </w:rPr>
      </w:pPr>
      <w:r w:rsidRPr="006D68C9">
        <w:rPr>
          <w:snapToGrid/>
          <w:lang w:eastAsia="en-US"/>
        </w:rPr>
        <w:t xml:space="preserve">If 30 calendar days after the termination or expiry of this Agreement, a Party fails to recover equipment in good condition (normal wear and tear exempted) because of the acts or omissions of the other Party the first Party may demand reasonable compensation from the other Party which shall be paid by the other Party within 60 calendar days from the date of the demand. </w:t>
      </w:r>
    </w:p>
    <w:p w14:paraId="3BD7F331" w14:textId="0DD0999D" w:rsidR="0032071C" w:rsidRPr="006D68C9" w:rsidRDefault="00FF3449" w:rsidP="0032071C">
      <w:pPr>
        <w:pStyle w:val="Heading2"/>
        <w:tabs>
          <w:tab w:val="clear" w:pos="576"/>
        </w:tabs>
        <w:ind w:left="720" w:hanging="720"/>
        <w:jc w:val="both"/>
        <w:rPr>
          <w:snapToGrid/>
          <w:lang w:eastAsia="en-US"/>
        </w:rPr>
      </w:pPr>
      <w:r>
        <w:rPr>
          <w:snapToGrid/>
          <w:lang w:eastAsia="en-US"/>
        </w:rPr>
        <w:t>Subject to Clause 8.3 and w</w:t>
      </w:r>
      <w:r w:rsidR="0032071C" w:rsidRPr="006D68C9">
        <w:rPr>
          <w:snapToGrid/>
          <w:lang w:eastAsia="en-US"/>
        </w:rPr>
        <w:t xml:space="preserve">ithout prejudice to a Party's rights upon termination or expiry of this Agreement, a Party shall refund as soon as reasonably practicable after such termination or expiry to the other a rateable, fair and equitable proportion of those periodic sums (if any) already paid at the </w:t>
      </w:r>
      <w:r w:rsidR="0032071C" w:rsidRPr="006D68C9">
        <w:rPr>
          <w:snapToGrid/>
          <w:lang w:eastAsia="en-US"/>
        </w:rPr>
        <w:lastRenderedPageBreak/>
        <w:t>time of such termination or expiry under this Agreement for a period extending beyond the date of such termination or expiration, unless the Parties agree otherwise.</w:t>
      </w:r>
    </w:p>
    <w:p w14:paraId="669984ED" w14:textId="77777777" w:rsidR="0032071C" w:rsidRPr="006D68C9" w:rsidRDefault="0032071C" w:rsidP="0032071C">
      <w:pPr>
        <w:pStyle w:val="Heading2"/>
        <w:tabs>
          <w:tab w:val="clear" w:pos="576"/>
        </w:tabs>
        <w:ind w:left="720" w:hanging="720"/>
        <w:jc w:val="both"/>
        <w:rPr>
          <w:snapToGrid/>
          <w:lang w:eastAsia="en-US"/>
        </w:rPr>
      </w:pPr>
      <w:r w:rsidRPr="006D68C9">
        <w:rPr>
          <w:snapToGrid/>
          <w:lang w:eastAsia="en-US"/>
        </w:rPr>
        <w:t xml:space="preserve">Termination or expiry of this Agreement shall not be deemed a waiver of a breach of any term or condition of this Agreement and shall be without prejudice to a Party's rights, liabilities or obligations that have accrued prior to such termination or expiry. </w:t>
      </w:r>
    </w:p>
    <w:p w14:paraId="1F377B20" w14:textId="77777777" w:rsidR="0032071C" w:rsidRPr="006D68C9" w:rsidRDefault="0032071C" w:rsidP="0032071C">
      <w:pPr>
        <w:rPr>
          <w:lang w:eastAsia="en-US"/>
        </w:rPr>
      </w:pPr>
    </w:p>
    <w:p w14:paraId="14386C32" w14:textId="77777777" w:rsidR="008066AE" w:rsidRPr="006D68C9" w:rsidRDefault="008066AE" w:rsidP="008066AE">
      <w:pPr>
        <w:pStyle w:val="Heading1"/>
        <w:rPr>
          <w:lang w:val="en-GB"/>
        </w:rPr>
      </w:pPr>
      <w:r w:rsidRPr="006D68C9">
        <w:rPr>
          <w:lang w:val="en-GB"/>
        </w:rPr>
        <w:lastRenderedPageBreak/>
        <w:t xml:space="preserve">  </w:t>
      </w:r>
      <w:bookmarkStart w:id="79" w:name="_Ref65152755"/>
      <w:bookmarkStart w:id="80" w:name="_Toc65231582"/>
      <w:bookmarkStart w:id="81" w:name="_Toc97461647"/>
      <w:bookmarkStart w:id="82" w:name="_Toc467496394"/>
      <w:r w:rsidRPr="006D68C9">
        <w:rPr>
          <w:lang w:val="en-GB"/>
        </w:rPr>
        <w:t>PROVISION OF INFORMATION</w:t>
      </w:r>
      <w:bookmarkEnd w:id="79"/>
      <w:bookmarkEnd w:id="80"/>
      <w:bookmarkEnd w:id="81"/>
      <w:bookmarkEnd w:id="82"/>
      <w:r w:rsidRPr="006D68C9">
        <w:rPr>
          <w:lang w:val="en-GB"/>
        </w:rPr>
        <w:t xml:space="preserve"> </w:t>
      </w:r>
    </w:p>
    <w:p w14:paraId="539B6CAA" w14:textId="487109EC" w:rsidR="008066AE" w:rsidRPr="006D68C9" w:rsidRDefault="008066AE" w:rsidP="00162CBC">
      <w:pPr>
        <w:pStyle w:val="FormatmallRubrik2Hger-089cm1"/>
        <w:numPr>
          <w:ilvl w:val="0"/>
          <w:numId w:val="0"/>
        </w:numPr>
        <w:rPr>
          <w:snapToGrid/>
          <w:lang w:eastAsia="en-US"/>
        </w:rPr>
      </w:pPr>
      <w:r w:rsidRPr="006D68C9">
        <w:rPr>
          <w:snapToGrid/>
          <w:lang w:eastAsia="en-US"/>
        </w:rPr>
        <w:t xml:space="preserve">This clause shall be governed by the provisions of Article (46- Repeated 9) of the Telecom Act and amendments to it. This is without prejudice to </w:t>
      </w:r>
      <w:r w:rsidR="00644E09">
        <w:rPr>
          <w:snapToGrid/>
          <w:lang w:eastAsia="en-US"/>
        </w:rPr>
        <w:t>the provisions of the</w:t>
      </w:r>
      <w:r w:rsidRPr="006D68C9">
        <w:rPr>
          <w:snapToGrid/>
          <w:lang w:eastAsia="en-US"/>
        </w:rPr>
        <w:t xml:space="preserve"> Telecom Executive Regulation issued by Resolution No. (144/2008) </w:t>
      </w:r>
      <w:r w:rsidR="00644E09">
        <w:rPr>
          <w:snapToGrid/>
          <w:lang w:eastAsia="en-US"/>
        </w:rPr>
        <w:t>(as amended) and the A&amp;I Regu</w:t>
      </w:r>
      <w:r w:rsidR="00162CBC">
        <w:rPr>
          <w:snapToGrid/>
          <w:lang w:eastAsia="en-US"/>
        </w:rPr>
        <w:t>l</w:t>
      </w:r>
      <w:r w:rsidR="00644E09">
        <w:rPr>
          <w:snapToGrid/>
          <w:lang w:eastAsia="en-US"/>
        </w:rPr>
        <w:t>ation</w:t>
      </w:r>
    </w:p>
    <w:p w14:paraId="0CA49FEF" w14:textId="08259F09" w:rsidR="008066AE" w:rsidRPr="006D68C9" w:rsidRDefault="008066AE" w:rsidP="002860EE">
      <w:pPr>
        <w:pStyle w:val="FormatmallRubrik2Hger-089cm1"/>
        <w:rPr>
          <w:snapToGrid/>
          <w:lang w:eastAsia="en-US"/>
        </w:rPr>
      </w:pPr>
      <w:r w:rsidRPr="006D68C9">
        <w:rPr>
          <w:snapToGrid/>
          <w:lang w:eastAsia="en-US"/>
        </w:rPr>
        <w:t xml:space="preserve">Subject to a Party's obligations of confidentiality to Third Parties pursuant to the laws of Oman, </w:t>
      </w:r>
      <w:r w:rsidR="00A517D9" w:rsidRPr="006D68C9">
        <w:rPr>
          <w:snapToGrid/>
          <w:lang w:eastAsia="en-US"/>
        </w:rPr>
        <w:t xml:space="preserve">Clause </w:t>
      </w:r>
      <w:r w:rsidR="002860EE">
        <w:rPr>
          <w:snapToGrid/>
          <w:lang w:eastAsia="en-US"/>
        </w:rPr>
        <w:t>16</w:t>
      </w:r>
      <w:r w:rsidR="004552DC">
        <w:rPr>
          <w:snapToGrid/>
          <w:lang w:eastAsia="en-US"/>
        </w:rPr>
        <w:t xml:space="preserve">and the NDA </w:t>
      </w:r>
      <w:r w:rsidR="002860EE">
        <w:rPr>
          <w:snapToGrid/>
          <w:lang w:eastAsia="en-US"/>
        </w:rPr>
        <w:t>signed between the Parties,</w:t>
      </w:r>
      <w:r w:rsidRPr="006D68C9">
        <w:rPr>
          <w:snapToGrid/>
          <w:lang w:eastAsia="en-US"/>
        </w:rPr>
        <w:t xml:space="preserve"> a Party may request (Receiving Party”) and the other Party shall provide (“Disclosing Party”) information required for Interconnection, conveyance of Calls or the provision of services specified in this Agreement, provided the other Party has the required information and the provision of such information is necessary.</w:t>
      </w:r>
    </w:p>
    <w:p w14:paraId="22985610" w14:textId="77777777" w:rsidR="008066AE" w:rsidRPr="006D68C9" w:rsidRDefault="008066AE" w:rsidP="008066AE">
      <w:pPr>
        <w:pStyle w:val="FormatmallRubrik2Hger-089cm1"/>
        <w:rPr>
          <w:snapToGrid/>
          <w:lang w:eastAsia="en-US"/>
        </w:rPr>
      </w:pPr>
      <w:r w:rsidRPr="006D68C9">
        <w:rPr>
          <w:snapToGrid/>
          <w:lang w:eastAsia="en-US"/>
        </w:rPr>
        <w:t>The Parties shall update such information from time to time.</w:t>
      </w:r>
    </w:p>
    <w:p w14:paraId="492A6D2B" w14:textId="77777777" w:rsidR="008066AE" w:rsidRPr="006D68C9" w:rsidRDefault="008066AE" w:rsidP="008066AE">
      <w:pPr>
        <w:pStyle w:val="FormatmallRubrik2Hger-089cm1"/>
        <w:rPr>
          <w:snapToGrid/>
          <w:lang w:eastAsia="en-US"/>
        </w:rPr>
      </w:pPr>
      <w:r w:rsidRPr="006D68C9">
        <w:rPr>
          <w:snapToGrid/>
          <w:lang w:eastAsia="en-US"/>
        </w:rPr>
        <w:t xml:space="preserve">Notwithstanding any provision of this Agreement, a Party shall not be obliged to provide information which is subject to a confidentiality obligation to a Third Party as a matter of </w:t>
      </w:r>
      <w:smartTag w:uri="urn:schemas-microsoft-com:office:smarttags" w:element="country-region">
        <w:smartTag w:uri="urn:schemas-microsoft-com:office:smarttags" w:element="place">
          <w:r w:rsidRPr="006D68C9">
            <w:rPr>
              <w:snapToGrid/>
              <w:lang w:eastAsia="en-US"/>
            </w:rPr>
            <w:t>Oman</w:t>
          </w:r>
        </w:smartTag>
      </w:smartTag>
      <w:r w:rsidRPr="006D68C9">
        <w:rPr>
          <w:snapToGrid/>
          <w:lang w:eastAsia="en-US"/>
        </w:rPr>
        <w:t xml:space="preserve"> law or pursuant to any relevant contractual obligations unless such Third Party consents to such disclosure and such consent is permitted pursuant to such laws or contracts.</w:t>
      </w:r>
    </w:p>
    <w:p w14:paraId="7BAADDCA" w14:textId="77777777" w:rsidR="008066AE" w:rsidRPr="006D68C9" w:rsidRDefault="008066AE" w:rsidP="008066AE">
      <w:pPr>
        <w:pStyle w:val="FormatmallRubrik2Hger-089cm1"/>
        <w:rPr>
          <w:snapToGrid/>
          <w:lang w:eastAsia="en-US"/>
        </w:rPr>
      </w:pPr>
      <w:r w:rsidRPr="006D68C9">
        <w:rPr>
          <w:snapToGrid/>
          <w:lang w:eastAsia="en-US"/>
        </w:rPr>
        <w:t>The Disclosing Party will take reasonable steps to ensure that the information disclosed to a Receiving Party is correct to the best of its knowledge, information and belief at the time of provision of such information.</w:t>
      </w:r>
    </w:p>
    <w:p w14:paraId="650B800C" w14:textId="77777777" w:rsidR="008066AE" w:rsidRPr="006D68C9" w:rsidRDefault="008066AE" w:rsidP="008066AE">
      <w:pPr>
        <w:pStyle w:val="FormatmallRubrik2Hger-089cm1"/>
        <w:rPr>
          <w:snapToGrid/>
          <w:lang w:eastAsia="en-US"/>
        </w:rPr>
      </w:pPr>
      <w:r w:rsidRPr="006D68C9">
        <w:rPr>
          <w:snapToGrid/>
          <w:lang w:eastAsia="en-US"/>
        </w:rPr>
        <w:t xml:space="preserve">If a Disclosing Party proposes to provide information to a Receiving Party, the Disclosing Party shall first have obtained the consent of any Third Party to whom/which such information relates and from which/whom the laws of </w:t>
      </w:r>
      <w:smartTag w:uri="urn:schemas-microsoft-com:office:smarttags" w:element="place">
        <w:smartTag w:uri="urn:schemas-microsoft-com:office:smarttags" w:element="country-region">
          <w:r w:rsidRPr="006D68C9">
            <w:rPr>
              <w:snapToGrid/>
              <w:lang w:eastAsia="en-US"/>
            </w:rPr>
            <w:t>Oman</w:t>
          </w:r>
        </w:smartTag>
      </w:smartTag>
      <w:r w:rsidRPr="006D68C9">
        <w:rPr>
          <w:snapToGrid/>
          <w:lang w:eastAsia="en-US"/>
        </w:rPr>
        <w:t xml:space="preserve"> or any relevant contractual obligations require such consent to be obtained.  Any such consent and the obtaining of it shall be in accordance with such laws and/or contractual obligations.</w:t>
      </w:r>
    </w:p>
    <w:p w14:paraId="053C3B55" w14:textId="524360B2" w:rsidR="008066AE" w:rsidRPr="006D68C9" w:rsidRDefault="005D7628" w:rsidP="002860EE">
      <w:pPr>
        <w:pStyle w:val="FormatmallRubrik2Hger-089cm1"/>
        <w:rPr>
          <w:snapToGrid/>
          <w:lang w:eastAsia="en-US"/>
        </w:rPr>
      </w:pPr>
      <w:r>
        <w:rPr>
          <w:snapToGrid/>
          <w:lang w:eastAsia="en-US"/>
        </w:rPr>
        <w:t>Subject to Clause</w:t>
      </w:r>
      <w:r w:rsidR="002860EE">
        <w:rPr>
          <w:snapToGrid/>
          <w:lang w:eastAsia="en-US"/>
        </w:rPr>
        <w:t xml:space="preserve"> 20.7</w:t>
      </w:r>
      <w:r w:rsidR="008066AE" w:rsidRPr="006D68C9">
        <w:rPr>
          <w:snapToGrid/>
          <w:lang w:eastAsia="en-US"/>
        </w:rPr>
        <w:t xml:space="preserve"> hereof, the Receiving Party shall indemnify the Disclosing Party and keep it indemnified against all liabilities, claims, demands, damages, costs and expenses arising as a consequence of any failure by the Receiving Party to comply with any </w:t>
      </w:r>
      <w:r w:rsidR="0047781A" w:rsidRPr="006D68C9">
        <w:rPr>
          <w:snapToGrid/>
          <w:lang w:eastAsia="en-US"/>
        </w:rPr>
        <w:t>obligations</w:t>
      </w:r>
      <w:r w:rsidR="008066AE" w:rsidRPr="006D68C9">
        <w:rPr>
          <w:snapToGrid/>
          <w:lang w:eastAsia="en-US"/>
        </w:rPr>
        <w:t xml:space="preserve"> relating to confiden</w:t>
      </w:r>
      <w:r w:rsidR="0026456D">
        <w:rPr>
          <w:snapToGrid/>
          <w:lang w:eastAsia="en-US"/>
        </w:rPr>
        <w:t xml:space="preserve">tiality as pursuant to Clause </w:t>
      </w:r>
      <w:r w:rsidR="002860EE">
        <w:rPr>
          <w:snapToGrid/>
          <w:lang w:eastAsia="en-US"/>
        </w:rPr>
        <w:t>16</w:t>
      </w:r>
      <w:r w:rsidR="008066AE" w:rsidRPr="006D68C9">
        <w:rPr>
          <w:snapToGrid/>
          <w:lang w:eastAsia="en-US"/>
        </w:rPr>
        <w:t>.</w:t>
      </w:r>
    </w:p>
    <w:p w14:paraId="72BCDFBA" w14:textId="77777777" w:rsidR="008066AE" w:rsidRPr="006D68C9" w:rsidRDefault="008066AE" w:rsidP="008066AE">
      <w:pPr>
        <w:pStyle w:val="FormatmallRubrik2Hger-089cm1"/>
        <w:rPr>
          <w:snapToGrid/>
          <w:lang w:eastAsia="en-US"/>
        </w:rPr>
      </w:pPr>
      <w:r w:rsidRPr="006D68C9">
        <w:rPr>
          <w:snapToGrid/>
          <w:lang w:eastAsia="en-US"/>
        </w:rPr>
        <w:t xml:space="preserve">Nothing in this Agreement shall require a Party to do anything in breach of any obligation of confidentiality, imposed by the laws of </w:t>
      </w:r>
      <w:smartTag w:uri="urn:schemas-microsoft-com:office:smarttags" w:element="country-region">
        <w:smartTag w:uri="urn:schemas-microsoft-com:office:smarttags" w:element="place">
          <w:r w:rsidRPr="006D68C9">
            <w:rPr>
              <w:snapToGrid/>
              <w:lang w:eastAsia="en-US"/>
            </w:rPr>
            <w:t>Oman</w:t>
          </w:r>
        </w:smartTag>
      </w:smartTag>
      <w:r w:rsidRPr="006D68C9">
        <w:rPr>
          <w:snapToGrid/>
          <w:lang w:eastAsia="en-US"/>
        </w:rPr>
        <w:t xml:space="preserve"> or pursuant to any applicable contractual obligations. </w:t>
      </w:r>
    </w:p>
    <w:p w14:paraId="3F853680" w14:textId="77777777" w:rsidR="005D787E" w:rsidRPr="006D68C9" w:rsidRDefault="005D787E" w:rsidP="005D787E">
      <w:pPr>
        <w:rPr>
          <w:lang w:eastAsia="en-US"/>
        </w:rPr>
      </w:pPr>
    </w:p>
    <w:p w14:paraId="704B2BD9" w14:textId="77777777" w:rsidR="00FF25EC" w:rsidRPr="006D68C9" w:rsidRDefault="00FF25EC" w:rsidP="00F73AAE">
      <w:pPr>
        <w:pStyle w:val="Heading1"/>
        <w:rPr>
          <w:lang w:val="en-GB"/>
        </w:rPr>
      </w:pPr>
      <w:r w:rsidRPr="006D68C9">
        <w:rPr>
          <w:lang w:val="en-GB"/>
        </w:rPr>
        <w:lastRenderedPageBreak/>
        <w:t xml:space="preserve"> </w:t>
      </w:r>
      <w:bookmarkStart w:id="83" w:name="_Toc467496395"/>
      <w:r w:rsidRPr="006D68C9">
        <w:rPr>
          <w:lang w:val="en-GB"/>
        </w:rPr>
        <w:t>NETWORK SECURITY AND INTEGRITY</w:t>
      </w:r>
      <w:bookmarkEnd w:id="83"/>
    </w:p>
    <w:p w14:paraId="0EDE2144" w14:textId="35D11823" w:rsidR="00B24789" w:rsidRPr="006D68C9" w:rsidRDefault="00B24789" w:rsidP="00545AC8">
      <w:pPr>
        <w:pStyle w:val="FormatmallRubrik2Hger-089cm1"/>
        <w:numPr>
          <w:ilvl w:val="0"/>
          <w:numId w:val="0"/>
        </w:numPr>
        <w:rPr>
          <w:snapToGrid/>
          <w:lang w:eastAsia="en-US"/>
        </w:rPr>
      </w:pPr>
      <w:bookmarkStart w:id="84" w:name="_Ref89313382"/>
      <w:r w:rsidRPr="006D68C9">
        <w:rPr>
          <w:snapToGrid/>
          <w:lang w:eastAsia="en-US"/>
        </w:rPr>
        <w:t xml:space="preserve">This clause shall be governed by the provisions of the Telecom Executive Regulation issued by Resolution No. (144/2008) </w:t>
      </w:r>
      <w:r w:rsidR="00545AC8">
        <w:rPr>
          <w:snapToGrid/>
          <w:lang w:eastAsia="en-US"/>
        </w:rPr>
        <w:t xml:space="preserve">(as </w:t>
      </w:r>
      <w:r w:rsidR="00545AC8" w:rsidRPr="006D68C9">
        <w:rPr>
          <w:snapToGrid/>
          <w:lang w:eastAsia="en-US"/>
        </w:rPr>
        <w:t>amend</w:t>
      </w:r>
      <w:r w:rsidR="00545AC8">
        <w:rPr>
          <w:snapToGrid/>
          <w:lang w:eastAsia="en-US"/>
        </w:rPr>
        <w:t>ed)</w:t>
      </w:r>
      <w:r w:rsidR="00176020">
        <w:rPr>
          <w:snapToGrid/>
          <w:lang w:eastAsia="en-US"/>
        </w:rPr>
        <w:t xml:space="preserve"> and the A&amp;I Regulation</w:t>
      </w:r>
      <w:r w:rsidRPr="006D68C9">
        <w:rPr>
          <w:snapToGrid/>
          <w:lang w:eastAsia="en-US"/>
        </w:rPr>
        <w:t>.</w:t>
      </w:r>
    </w:p>
    <w:p w14:paraId="7AAEE3DF" w14:textId="352F7540" w:rsidR="00B24789" w:rsidRPr="006D68C9" w:rsidRDefault="00B24789" w:rsidP="00B24789">
      <w:pPr>
        <w:pStyle w:val="FormatmallRubrik2Hger-089cm1"/>
        <w:rPr>
          <w:snapToGrid/>
          <w:lang w:eastAsia="en-US"/>
        </w:rPr>
      </w:pPr>
      <w:r w:rsidRPr="006D68C9">
        <w:rPr>
          <w:snapToGrid/>
          <w:lang w:eastAsia="en-US"/>
        </w:rPr>
        <w:t xml:space="preserve">Each Party is responsible for the </w:t>
      </w:r>
      <w:r w:rsidR="00FE66A6" w:rsidRPr="006D68C9">
        <w:rPr>
          <w:snapToGrid/>
          <w:lang w:eastAsia="en-US"/>
        </w:rPr>
        <w:t xml:space="preserve">security, integrity, and </w:t>
      </w:r>
      <w:r w:rsidRPr="006D68C9">
        <w:rPr>
          <w:snapToGrid/>
          <w:lang w:eastAsia="en-US"/>
        </w:rPr>
        <w:t>safe operation of its Network and shall take all reasonable and necessary steps in its operation and implementation of this Agreement to ensure that its Network does not:</w:t>
      </w:r>
      <w:bookmarkEnd w:id="84"/>
    </w:p>
    <w:p w14:paraId="2268EEBB" w14:textId="31CB0755" w:rsidR="00B24789" w:rsidRPr="006D68C9" w:rsidRDefault="00B24789" w:rsidP="00162CBC">
      <w:pPr>
        <w:pStyle w:val="Heading3"/>
      </w:pPr>
      <w:r w:rsidRPr="006D68C9">
        <w:t>endanger the safety or health of employees, contractors, agents or customers of the other Party; or</w:t>
      </w:r>
    </w:p>
    <w:p w14:paraId="2E9B3435" w14:textId="5BA8EAA7" w:rsidR="00B24789" w:rsidRPr="006D68C9" w:rsidRDefault="00B24789" w:rsidP="00162CBC">
      <w:pPr>
        <w:pStyle w:val="Heading3"/>
      </w:pPr>
      <w:r w:rsidRPr="006D68C9">
        <w:t>damage, interfere with or cause any deterioration in the operation of the other Party's Network.</w:t>
      </w:r>
    </w:p>
    <w:p w14:paraId="132E988B" w14:textId="471A2395" w:rsidR="00B24789" w:rsidRPr="006D68C9" w:rsidRDefault="00B24789" w:rsidP="00D43D35">
      <w:pPr>
        <w:pStyle w:val="FormatmallRubrik2Hger-089cm1"/>
        <w:rPr>
          <w:snapToGrid/>
          <w:lang w:eastAsia="en-US"/>
        </w:rPr>
      </w:pPr>
      <w:r w:rsidRPr="006D68C9">
        <w:rPr>
          <w:snapToGrid/>
          <w:lang w:eastAsia="en-US"/>
        </w:rPr>
        <w:t xml:space="preserve">Neither Party shall connect or knowingly permit the connection to its Network of any equipment or apparatus, including, but not limited, to any terminal equipment </w:t>
      </w:r>
      <w:r w:rsidR="00D43D35" w:rsidRPr="006D68C9">
        <w:rPr>
          <w:snapToGrid/>
          <w:lang w:eastAsia="en-US"/>
        </w:rPr>
        <w:t>which</w:t>
      </w:r>
      <w:r w:rsidRPr="006D68C9">
        <w:rPr>
          <w:snapToGrid/>
          <w:lang w:eastAsia="en-US"/>
        </w:rPr>
        <w:t xml:space="preserve"> is not approved by the TRA or appropriate authorities </w:t>
      </w:r>
      <w:r w:rsidR="00D43D35" w:rsidRPr="006D68C9">
        <w:rPr>
          <w:snapToGrid/>
          <w:lang w:eastAsia="en-US"/>
        </w:rPr>
        <w:t>or is not in compliance with any regulatory or other measures issued by the TRA.</w:t>
      </w:r>
    </w:p>
    <w:p w14:paraId="7D9EC450" w14:textId="77777777" w:rsidR="00B24789" w:rsidRPr="006D68C9" w:rsidRDefault="00B24789" w:rsidP="00B24789">
      <w:pPr>
        <w:rPr>
          <w:lang w:eastAsia="en-US"/>
        </w:rPr>
      </w:pPr>
    </w:p>
    <w:p w14:paraId="4EDE3DA1" w14:textId="0E565A2B" w:rsidR="00FF25EC" w:rsidRPr="006D68C9" w:rsidRDefault="00FF25EC" w:rsidP="00D37430">
      <w:pPr>
        <w:pStyle w:val="Heading1"/>
        <w:rPr>
          <w:lang w:val="en-GB"/>
        </w:rPr>
      </w:pPr>
      <w:r w:rsidRPr="006D68C9">
        <w:rPr>
          <w:lang w:val="en-GB"/>
        </w:rPr>
        <w:lastRenderedPageBreak/>
        <w:t xml:space="preserve">  </w:t>
      </w:r>
      <w:bookmarkStart w:id="85" w:name="_Toc467496396"/>
      <w:r w:rsidRPr="006D68C9">
        <w:rPr>
          <w:lang w:val="en-GB"/>
        </w:rPr>
        <w:t>NATIONAL SECURITY</w:t>
      </w:r>
      <w:bookmarkEnd w:id="85"/>
    </w:p>
    <w:p w14:paraId="165D55E9" w14:textId="37461829" w:rsidR="006A36C4" w:rsidRPr="006D68C9" w:rsidRDefault="006A36C4" w:rsidP="006A36C4">
      <w:pPr>
        <w:spacing w:line="360" w:lineRule="auto"/>
        <w:rPr>
          <w:rFonts w:asciiTheme="minorBidi" w:hAnsiTheme="minorBidi" w:cstheme="minorBidi"/>
          <w:snapToGrid/>
          <w:sz w:val="20"/>
          <w:lang w:eastAsia="en-US"/>
        </w:rPr>
      </w:pPr>
      <w:r w:rsidRPr="006D68C9">
        <w:rPr>
          <w:rFonts w:asciiTheme="minorBidi" w:hAnsiTheme="minorBidi" w:cstheme="minorBidi"/>
          <w:snapToGrid/>
          <w:sz w:val="20"/>
          <w:lang w:eastAsia="en-US"/>
        </w:rPr>
        <w:t xml:space="preserve">This clause shall be governed by the provisions of Articles (44) and (45) of the Telecom Act and amendments to it. </w:t>
      </w:r>
    </w:p>
    <w:p w14:paraId="04BC5105" w14:textId="15B577C8" w:rsidR="00413941" w:rsidRPr="006D68C9" w:rsidRDefault="00B27787" w:rsidP="006A36C4">
      <w:pPr>
        <w:spacing w:line="360" w:lineRule="auto"/>
        <w:rPr>
          <w:rFonts w:asciiTheme="minorBidi" w:hAnsiTheme="minorBidi" w:cstheme="minorBidi"/>
          <w:sz w:val="20"/>
          <w:lang w:eastAsia="en-US"/>
        </w:rPr>
      </w:pPr>
      <w:r w:rsidRPr="006D68C9">
        <w:rPr>
          <w:rFonts w:asciiTheme="minorBidi" w:hAnsiTheme="minorBidi" w:cstheme="minorBidi"/>
          <w:sz w:val="20"/>
          <w:lang w:eastAsia="en-US"/>
        </w:rPr>
        <w:t>Each Party shall adhere to any n</w:t>
      </w:r>
      <w:r w:rsidR="007E485B" w:rsidRPr="006D68C9">
        <w:rPr>
          <w:rFonts w:asciiTheme="minorBidi" w:hAnsiTheme="minorBidi" w:cstheme="minorBidi"/>
          <w:sz w:val="20"/>
          <w:lang w:eastAsia="en-US"/>
        </w:rPr>
        <w:t>ational security</w:t>
      </w:r>
      <w:r w:rsidRPr="006D68C9">
        <w:rPr>
          <w:rFonts w:asciiTheme="minorBidi" w:hAnsiTheme="minorBidi" w:cstheme="minorBidi"/>
          <w:sz w:val="20"/>
          <w:lang w:eastAsia="en-US"/>
        </w:rPr>
        <w:t xml:space="preserve"> requirements they may be subject to under law or regulation, including but not limited to requirements relating to lawful interception.</w:t>
      </w:r>
    </w:p>
    <w:p w14:paraId="46076C23" w14:textId="087B771D" w:rsidR="00E262E7" w:rsidRPr="006D68C9" w:rsidRDefault="004F4032" w:rsidP="002860EE">
      <w:pPr>
        <w:spacing w:line="360" w:lineRule="auto"/>
        <w:rPr>
          <w:rFonts w:asciiTheme="minorBidi" w:hAnsiTheme="minorBidi" w:cstheme="minorBidi"/>
          <w:sz w:val="20"/>
          <w:lang w:eastAsia="en-US"/>
        </w:rPr>
      </w:pPr>
      <w:r>
        <w:rPr>
          <w:rFonts w:asciiTheme="minorBidi" w:hAnsiTheme="minorBidi" w:cstheme="minorBidi"/>
          <w:sz w:val="20"/>
          <w:lang w:eastAsia="en-US"/>
        </w:rPr>
        <w:t>Access Provider</w:t>
      </w:r>
      <w:r w:rsidR="00E262E7" w:rsidRPr="006D68C9">
        <w:rPr>
          <w:rFonts w:asciiTheme="minorBidi" w:hAnsiTheme="minorBidi" w:cstheme="minorBidi"/>
          <w:sz w:val="20"/>
          <w:lang w:eastAsia="en-US"/>
        </w:rPr>
        <w:t xml:space="preserve"> </w:t>
      </w:r>
      <w:r w:rsidR="00897126" w:rsidRPr="006D68C9">
        <w:rPr>
          <w:rFonts w:asciiTheme="minorBidi" w:hAnsiTheme="minorBidi" w:cstheme="minorBidi"/>
          <w:sz w:val="20"/>
          <w:lang w:eastAsia="en-US"/>
        </w:rPr>
        <w:t>shall be entitled to</w:t>
      </w:r>
      <w:r w:rsidR="00E262E7" w:rsidRPr="006D68C9">
        <w:rPr>
          <w:rFonts w:asciiTheme="minorBidi" w:hAnsiTheme="minorBidi" w:cstheme="minorBidi"/>
          <w:sz w:val="20"/>
          <w:lang w:eastAsia="en-US"/>
        </w:rPr>
        <w:t xml:space="preserve"> request </w:t>
      </w:r>
      <w:r w:rsidR="002860EE">
        <w:rPr>
          <w:rFonts w:asciiTheme="minorBidi" w:hAnsiTheme="minorBidi" w:cstheme="minorBidi"/>
          <w:sz w:val="20"/>
          <w:lang w:eastAsia="en-US"/>
        </w:rPr>
        <w:t>Access Seeker</w:t>
      </w:r>
      <w:r w:rsidR="00E262E7" w:rsidRPr="006D68C9">
        <w:rPr>
          <w:rFonts w:asciiTheme="minorBidi" w:hAnsiTheme="minorBidi" w:cstheme="minorBidi"/>
          <w:sz w:val="20"/>
          <w:lang w:eastAsia="en-US"/>
        </w:rPr>
        <w:t xml:space="preserve"> to confirm compliance </w:t>
      </w:r>
      <w:r w:rsidR="00897126" w:rsidRPr="006D68C9">
        <w:rPr>
          <w:rFonts w:asciiTheme="minorBidi" w:hAnsiTheme="minorBidi" w:cstheme="minorBidi"/>
          <w:sz w:val="20"/>
          <w:lang w:eastAsia="en-US"/>
        </w:rPr>
        <w:t xml:space="preserve">with such national security requirements </w:t>
      </w:r>
      <w:r w:rsidR="00E262E7" w:rsidRPr="006D68C9">
        <w:rPr>
          <w:rFonts w:asciiTheme="minorBidi" w:hAnsiTheme="minorBidi" w:cstheme="minorBidi"/>
          <w:sz w:val="20"/>
          <w:lang w:eastAsia="en-US"/>
        </w:rPr>
        <w:t>in writing</w:t>
      </w:r>
      <w:r w:rsidR="00897126" w:rsidRPr="006D68C9">
        <w:rPr>
          <w:rFonts w:asciiTheme="minorBidi" w:hAnsiTheme="minorBidi" w:cstheme="minorBidi"/>
          <w:sz w:val="20"/>
          <w:lang w:eastAsia="en-US"/>
        </w:rPr>
        <w:t xml:space="preserve"> at any time.</w:t>
      </w:r>
    </w:p>
    <w:p w14:paraId="3EEF1A09" w14:textId="55ACA784" w:rsidR="009C5D20" w:rsidRPr="006D68C9" w:rsidRDefault="00D37430" w:rsidP="00F73AAE">
      <w:pPr>
        <w:pStyle w:val="Heading1"/>
        <w:rPr>
          <w:lang w:val="en-GB"/>
        </w:rPr>
      </w:pPr>
      <w:r w:rsidRPr="006D68C9">
        <w:rPr>
          <w:lang w:val="en-GB"/>
        </w:rPr>
        <w:lastRenderedPageBreak/>
        <w:t xml:space="preserve">  </w:t>
      </w:r>
      <w:bookmarkStart w:id="86" w:name="_Toc467496397"/>
      <w:r w:rsidRPr="006D68C9">
        <w:rPr>
          <w:lang w:val="en-GB"/>
        </w:rPr>
        <w:t>EMERGENCY SERVICES</w:t>
      </w:r>
      <w:bookmarkEnd w:id="86"/>
    </w:p>
    <w:p w14:paraId="1C797B77" w14:textId="6B0AAB1C" w:rsidR="00DF5426" w:rsidRPr="006D68C9" w:rsidRDefault="00DF5426" w:rsidP="00DF5426">
      <w:pPr>
        <w:pStyle w:val="Heading2"/>
        <w:rPr>
          <w:snapToGrid/>
          <w:lang w:eastAsia="en-US"/>
        </w:rPr>
      </w:pPr>
      <w:r w:rsidRPr="006D68C9">
        <w:rPr>
          <w:snapToGrid/>
          <w:lang w:eastAsia="en-US"/>
        </w:rPr>
        <w:t>Each Party shall adhere to any requirements relating to the provision of public emergency call services in its telecom licenses or as imposed by law or regulation.</w:t>
      </w:r>
    </w:p>
    <w:p w14:paraId="1310860F" w14:textId="039557A6" w:rsidR="00DF5426" w:rsidRPr="006D68C9" w:rsidRDefault="004F4032" w:rsidP="00DF5426">
      <w:pPr>
        <w:pStyle w:val="Heading2"/>
        <w:ind w:right="576"/>
        <w:jc w:val="both"/>
        <w:rPr>
          <w:snapToGrid/>
          <w:lang w:eastAsia="en-US"/>
        </w:rPr>
      </w:pPr>
      <w:r>
        <w:rPr>
          <w:snapToGrid/>
          <w:lang w:eastAsia="en-US"/>
        </w:rPr>
        <w:t>Access Provider</w:t>
      </w:r>
      <w:r w:rsidR="00DF5426" w:rsidRPr="006D68C9">
        <w:rPr>
          <w:snapToGrid/>
          <w:lang w:eastAsia="en-US"/>
        </w:rPr>
        <w:t xml:space="preserve"> shall offer access to the following emergency services through the use of the Call’s 4-digit number set out below in respect to each of these emergency services:</w:t>
      </w:r>
    </w:p>
    <w:p w14:paraId="7BF3B561" w14:textId="77777777" w:rsidR="00DF5426" w:rsidRPr="006D68C9" w:rsidRDefault="00DF5426" w:rsidP="00DF5426">
      <w:pPr>
        <w:tabs>
          <w:tab w:val="clear" w:pos="357"/>
          <w:tab w:val="clear" w:pos="720"/>
        </w:tabs>
        <w:autoSpaceDE w:val="0"/>
        <w:autoSpaceDN w:val="0"/>
        <w:adjustRightInd w:val="0"/>
        <w:spacing w:before="0"/>
        <w:rPr>
          <w:rFonts w:ascii="Arial" w:hAnsi="Arial" w:cs="Arial"/>
          <w:snapToGrid/>
          <w:sz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080"/>
      </w:tblGrid>
      <w:tr w:rsidR="00DF5426" w:rsidRPr="006D68C9" w14:paraId="5B63EF74" w14:textId="77777777" w:rsidTr="005F02C3">
        <w:trPr>
          <w:jc w:val="center"/>
        </w:trPr>
        <w:tc>
          <w:tcPr>
            <w:tcW w:w="2268" w:type="dxa"/>
            <w:shd w:val="clear" w:color="auto" w:fill="F3F3F3"/>
          </w:tcPr>
          <w:p w14:paraId="4F823277" w14:textId="77777777" w:rsidR="00DF5426" w:rsidRPr="006D68C9" w:rsidRDefault="00DF5426" w:rsidP="005F02C3">
            <w:pPr>
              <w:tabs>
                <w:tab w:val="clear" w:pos="357"/>
                <w:tab w:val="clear" w:pos="720"/>
              </w:tabs>
              <w:autoSpaceDE w:val="0"/>
              <w:autoSpaceDN w:val="0"/>
              <w:adjustRightInd w:val="0"/>
              <w:spacing w:after="120" w:line="360" w:lineRule="auto"/>
              <w:rPr>
                <w:rFonts w:ascii="Arial" w:hAnsi="Arial" w:cs="Arial"/>
                <w:b/>
                <w:snapToGrid/>
                <w:sz w:val="20"/>
                <w:lang w:eastAsia="en-US"/>
              </w:rPr>
            </w:pPr>
            <w:r w:rsidRPr="006D68C9">
              <w:rPr>
                <w:rFonts w:ascii="Arial" w:hAnsi="Arial" w:cs="Arial"/>
                <w:b/>
                <w:snapToGrid/>
                <w:sz w:val="20"/>
                <w:lang w:eastAsia="en-US"/>
              </w:rPr>
              <w:t>Emergency service</w:t>
            </w:r>
          </w:p>
        </w:tc>
        <w:tc>
          <w:tcPr>
            <w:tcW w:w="1080" w:type="dxa"/>
            <w:shd w:val="clear" w:color="auto" w:fill="F3F3F3"/>
          </w:tcPr>
          <w:p w14:paraId="50D6CC2E" w14:textId="77777777" w:rsidR="00DF5426" w:rsidRPr="006D68C9" w:rsidRDefault="00DF5426" w:rsidP="005F02C3">
            <w:pPr>
              <w:tabs>
                <w:tab w:val="clear" w:pos="357"/>
                <w:tab w:val="clear" w:pos="720"/>
              </w:tabs>
              <w:autoSpaceDE w:val="0"/>
              <w:autoSpaceDN w:val="0"/>
              <w:adjustRightInd w:val="0"/>
              <w:spacing w:after="120" w:line="360" w:lineRule="auto"/>
              <w:rPr>
                <w:rFonts w:ascii="Arial" w:hAnsi="Arial" w:cs="Arial"/>
                <w:b/>
                <w:snapToGrid/>
                <w:sz w:val="20"/>
                <w:lang w:eastAsia="en-US"/>
              </w:rPr>
            </w:pPr>
            <w:r w:rsidRPr="006D68C9">
              <w:rPr>
                <w:rFonts w:ascii="Arial" w:hAnsi="Arial" w:cs="Arial"/>
                <w:b/>
                <w:snapToGrid/>
                <w:sz w:val="20"/>
                <w:lang w:eastAsia="en-US"/>
              </w:rPr>
              <w:t>Number</w:t>
            </w:r>
          </w:p>
        </w:tc>
      </w:tr>
      <w:tr w:rsidR="00DF5426" w:rsidRPr="006D68C9" w14:paraId="784110EC" w14:textId="77777777" w:rsidTr="005F02C3">
        <w:trPr>
          <w:jc w:val="center"/>
        </w:trPr>
        <w:tc>
          <w:tcPr>
            <w:tcW w:w="2268" w:type="dxa"/>
          </w:tcPr>
          <w:p w14:paraId="23E620D1" w14:textId="77777777" w:rsidR="00DF5426" w:rsidRPr="006D68C9" w:rsidRDefault="00DF5426" w:rsidP="005F02C3">
            <w:pPr>
              <w:tabs>
                <w:tab w:val="clear" w:pos="357"/>
                <w:tab w:val="clear" w:pos="720"/>
              </w:tabs>
              <w:autoSpaceDE w:val="0"/>
              <w:autoSpaceDN w:val="0"/>
              <w:adjustRightInd w:val="0"/>
              <w:spacing w:after="120" w:line="360" w:lineRule="auto"/>
              <w:rPr>
                <w:rFonts w:ascii="Arial" w:hAnsi="Arial" w:cs="Arial"/>
                <w:snapToGrid/>
                <w:sz w:val="20"/>
                <w:lang w:eastAsia="en-US"/>
              </w:rPr>
            </w:pPr>
            <w:r w:rsidRPr="006D68C9">
              <w:rPr>
                <w:rFonts w:ascii="Arial" w:hAnsi="Arial" w:cs="Arial"/>
                <w:snapToGrid/>
                <w:sz w:val="20"/>
                <w:lang w:eastAsia="en-US"/>
              </w:rPr>
              <w:t>General Emergencies</w:t>
            </w:r>
          </w:p>
        </w:tc>
        <w:tc>
          <w:tcPr>
            <w:tcW w:w="1080" w:type="dxa"/>
          </w:tcPr>
          <w:p w14:paraId="4E85A613" w14:textId="77777777" w:rsidR="00DF5426" w:rsidRPr="006D68C9" w:rsidRDefault="00DF5426" w:rsidP="005F02C3">
            <w:pPr>
              <w:tabs>
                <w:tab w:val="clear" w:pos="357"/>
                <w:tab w:val="clear" w:pos="720"/>
              </w:tabs>
              <w:autoSpaceDE w:val="0"/>
              <w:autoSpaceDN w:val="0"/>
              <w:adjustRightInd w:val="0"/>
              <w:spacing w:after="120" w:line="360" w:lineRule="auto"/>
              <w:jc w:val="center"/>
              <w:rPr>
                <w:rFonts w:ascii="Arial" w:hAnsi="Arial" w:cs="Arial"/>
                <w:snapToGrid/>
                <w:sz w:val="20"/>
                <w:lang w:eastAsia="en-US"/>
              </w:rPr>
            </w:pPr>
            <w:r w:rsidRPr="006D68C9">
              <w:rPr>
                <w:rFonts w:ascii="Arial" w:hAnsi="Arial" w:cs="Arial"/>
                <w:snapToGrid/>
                <w:sz w:val="20"/>
                <w:lang w:eastAsia="en-US"/>
              </w:rPr>
              <w:t>9999</w:t>
            </w:r>
          </w:p>
        </w:tc>
      </w:tr>
    </w:tbl>
    <w:p w14:paraId="73332EC2" w14:textId="77777777" w:rsidR="00DF5426" w:rsidRPr="006D68C9" w:rsidRDefault="00DF5426" w:rsidP="00DF5426">
      <w:pPr>
        <w:rPr>
          <w:rFonts w:ascii="Arial" w:hAnsi="Arial" w:cs="Arial"/>
        </w:rPr>
      </w:pPr>
    </w:p>
    <w:p w14:paraId="0D95C097" w14:textId="70521017" w:rsidR="00DF5426" w:rsidRPr="006D68C9" w:rsidRDefault="004F4032" w:rsidP="005312F0">
      <w:pPr>
        <w:pStyle w:val="Heading2"/>
        <w:ind w:right="576"/>
        <w:jc w:val="both"/>
        <w:rPr>
          <w:snapToGrid/>
          <w:lang w:eastAsia="en-US"/>
        </w:rPr>
      </w:pPr>
      <w:r>
        <w:rPr>
          <w:snapToGrid/>
          <w:lang w:eastAsia="en-US"/>
        </w:rPr>
        <w:t>Access Provider</w:t>
      </w:r>
      <w:r w:rsidR="00DF5426" w:rsidRPr="006D68C9">
        <w:rPr>
          <w:snapToGrid/>
          <w:lang w:eastAsia="en-US"/>
        </w:rPr>
        <w:t xml:space="preserve">’s charge applied to </w:t>
      </w:r>
      <w:r w:rsidR="002860EE">
        <w:rPr>
          <w:snapToGrid/>
          <w:lang w:eastAsia="en-US"/>
        </w:rPr>
        <w:t xml:space="preserve">Access Seeker </w:t>
      </w:r>
      <w:r w:rsidR="00DF5426" w:rsidRPr="006D68C9">
        <w:rPr>
          <w:snapToGrid/>
          <w:lang w:eastAsia="en-US"/>
        </w:rPr>
        <w:t xml:space="preserve">for each call by the end-users of </w:t>
      </w:r>
      <w:r w:rsidR="002860EE">
        <w:rPr>
          <w:snapToGrid/>
          <w:lang w:eastAsia="en-US"/>
        </w:rPr>
        <w:t>Access Seeker</w:t>
      </w:r>
      <w:r w:rsidR="00DF5426" w:rsidRPr="006D68C9">
        <w:rPr>
          <w:snapToGrid/>
          <w:lang w:eastAsia="en-US"/>
        </w:rPr>
        <w:t xml:space="preserve"> network </w:t>
      </w:r>
      <w:r w:rsidR="00DF5426" w:rsidRPr="005312F0">
        <w:rPr>
          <w:snapToGrid/>
          <w:lang w:eastAsia="en-US"/>
        </w:rPr>
        <w:t xml:space="preserve">for each of the above emergency services is according to the </w:t>
      </w:r>
      <w:r w:rsidR="005312F0" w:rsidRPr="005312F0">
        <w:rPr>
          <w:snapToGrid/>
          <w:lang w:eastAsia="en-US"/>
        </w:rPr>
        <w:t xml:space="preserve">fixed </w:t>
      </w:r>
      <w:r w:rsidR="00DF5426" w:rsidRPr="005312F0">
        <w:rPr>
          <w:snapToGrid/>
          <w:lang w:eastAsia="en-US"/>
        </w:rPr>
        <w:t>terminati</w:t>
      </w:r>
      <w:r w:rsidR="004552DC" w:rsidRPr="005312F0">
        <w:rPr>
          <w:snapToGrid/>
          <w:lang w:eastAsia="en-US"/>
        </w:rPr>
        <w:t>on charge as defined in Annex</w:t>
      </w:r>
      <w:r w:rsidR="005312F0" w:rsidRPr="005312F0">
        <w:rPr>
          <w:snapToGrid/>
          <w:lang w:eastAsia="en-US"/>
        </w:rPr>
        <w:t xml:space="preserve"> B1.</w:t>
      </w:r>
    </w:p>
    <w:p w14:paraId="450A1AED" w14:textId="77777777" w:rsidR="00DF5426" w:rsidRPr="006D68C9" w:rsidRDefault="00DF5426" w:rsidP="00DF5426">
      <w:pPr>
        <w:pStyle w:val="Heading2"/>
        <w:ind w:right="576"/>
        <w:jc w:val="both"/>
      </w:pPr>
      <w:r w:rsidRPr="006D68C9">
        <w:rPr>
          <w:snapToGrid/>
          <w:lang w:eastAsia="en-US"/>
        </w:rPr>
        <w:t xml:space="preserve">Any </w:t>
      </w:r>
      <w:r w:rsidRPr="006D68C9">
        <w:t>Emergency Call with a CLIR instruction shall have such CLIR instruction disregarded, allowing full CLIP to be presented to the relevant emergency call centre.</w:t>
      </w:r>
    </w:p>
    <w:p w14:paraId="311BD03D" w14:textId="77777777" w:rsidR="00DF5426" w:rsidRPr="006D68C9" w:rsidRDefault="00DF5426" w:rsidP="00A517D9">
      <w:pPr>
        <w:spacing w:line="360" w:lineRule="auto"/>
        <w:rPr>
          <w:rFonts w:asciiTheme="minorBidi" w:hAnsiTheme="minorBidi" w:cstheme="minorBidi"/>
          <w:sz w:val="20"/>
          <w:szCs w:val="18"/>
          <w:lang w:eastAsia="en-US"/>
        </w:rPr>
      </w:pPr>
    </w:p>
    <w:p w14:paraId="568621D1" w14:textId="2A9795EA" w:rsidR="00156B30" w:rsidRDefault="000C0BFF" w:rsidP="00F73AAE">
      <w:pPr>
        <w:pStyle w:val="Heading1"/>
        <w:rPr>
          <w:lang w:val="en-GB"/>
        </w:rPr>
      </w:pPr>
      <w:r w:rsidRPr="006D68C9">
        <w:rPr>
          <w:lang w:val="en-GB"/>
        </w:rPr>
        <w:lastRenderedPageBreak/>
        <w:t xml:space="preserve">  </w:t>
      </w:r>
      <w:bookmarkStart w:id="87" w:name="_Toc467496398"/>
      <w:r w:rsidR="00156B30">
        <w:rPr>
          <w:lang w:val="en-GB"/>
        </w:rPr>
        <w:t>Network Alteration and Data Management Amendments</w:t>
      </w:r>
      <w:bookmarkEnd w:id="87"/>
    </w:p>
    <w:p w14:paraId="17D91407" w14:textId="57F2579A" w:rsidR="00156B30" w:rsidRPr="00335C43" w:rsidRDefault="00156B30" w:rsidP="00F010D2">
      <w:pPr>
        <w:pStyle w:val="Heading2"/>
        <w:rPr>
          <w:snapToGrid/>
        </w:rPr>
      </w:pPr>
      <w:r w:rsidRPr="00335C43">
        <w:rPr>
          <w:snapToGrid/>
        </w:rPr>
        <w:t xml:space="preserve">In order to ensure the timely implementation of Network Alterations, requests for Network Alterations shall be provided by the Party requesting the alteration at least </w:t>
      </w:r>
      <w:r w:rsidR="00F010D2">
        <w:rPr>
          <w:snapToGrid/>
        </w:rPr>
        <w:t>three</w:t>
      </w:r>
      <w:r w:rsidR="00F010D2" w:rsidRPr="00335C43">
        <w:rPr>
          <w:snapToGrid/>
        </w:rPr>
        <w:t xml:space="preserve"> </w:t>
      </w:r>
      <w:r w:rsidRPr="00335C43">
        <w:rPr>
          <w:snapToGrid/>
        </w:rPr>
        <w:t>(</w:t>
      </w:r>
      <w:r w:rsidR="00F010D2">
        <w:rPr>
          <w:snapToGrid/>
        </w:rPr>
        <w:t>3</w:t>
      </w:r>
      <w:r w:rsidRPr="00335C43">
        <w:rPr>
          <w:snapToGrid/>
        </w:rPr>
        <w:t>) calendar month</w:t>
      </w:r>
      <w:r w:rsidR="00F010D2">
        <w:rPr>
          <w:snapToGrid/>
        </w:rPr>
        <w:t>s</w:t>
      </w:r>
      <w:r w:rsidRPr="00335C43">
        <w:rPr>
          <w:snapToGrid/>
        </w:rPr>
        <w:t xml:space="preserve"> in advance of the requested implementation date.</w:t>
      </w:r>
    </w:p>
    <w:p w14:paraId="7DE21DF1" w14:textId="77777777" w:rsidR="00156B30" w:rsidRPr="00335C43" w:rsidRDefault="00156B30" w:rsidP="00156B30">
      <w:pPr>
        <w:pStyle w:val="Heading2"/>
        <w:rPr>
          <w:snapToGrid/>
        </w:rPr>
      </w:pPr>
      <w:r w:rsidRPr="00335C43">
        <w:rPr>
          <w:snapToGrid/>
        </w:rPr>
        <w:t>The  requested  Party  shall,  if  in  a  position  to  accept  the  Network  Alteration proposed, provide an estimate of the costs involved within two (2) weeks of receipt of a Network Alteration request.</w:t>
      </w:r>
    </w:p>
    <w:p w14:paraId="66A398BD" w14:textId="77777777" w:rsidR="00156B30" w:rsidRPr="00335C43" w:rsidRDefault="00156B30" w:rsidP="00156B30">
      <w:pPr>
        <w:pStyle w:val="Heading2"/>
        <w:rPr>
          <w:snapToGrid/>
        </w:rPr>
      </w:pPr>
      <w:r w:rsidRPr="00335C43">
        <w:rPr>
          <w:snapToGrid/>
        </w:rPr>
        <w:t>In the event that any Network Alteration causes the requested Party to incur costs then, unless it is otherwise agreed between the Parties, such costs shall be borne in full by the Party requesting the Network Alteration.</w:t>
      </w:r>
    </w:p>
    <w:p w14:paraId="2D2783F8" w14:textId="6D95073B" w:rsidR="00156B30" w:rsidRPr="00335C43" w:rsidRDefault="00156B30" w:rsidP="00156B30">
      <w:pPr>
        <w:pStyle w:val="Heading2"/>
        <w:rPr>
          <w:snapToGrid/>
        </w:rPr>
        <w:sectPr w:rsidR="00156B30" w:rsidRPr="00335C43" w:rsidSect="00156B30">
          <w:type w:val="continuous"/>
          <w:pgSz w:w="11900" w:h="16840"/>
          <w:pgMar w:top="1480" w:right="650" w:bottom="280" w:left="1560" w:header="560" w:footer="594" w:gutter="0"/>
          <w:cols w:space="720"/>
        </w:sectPr>
      </w:pPr>
      <w:r w:rsidRPr="00335C43">
        <w:rPr>
          <w:snapToGrid/>
        </w:rPr>
        <w:t>Network Alterations shall be carried out within the timesca</w:t>
      </w:r>
      <w:r>
        <w:rPr>
          <w:snapToGrid/>
        </w:rPr>
        <w:t>les laid down in this Clause 24</w:t>
      </w:r>
      <w:r w:rsidRPr="00335C43">
        <w:rPr>
          <w:snapToGrid/>
        </w:rPr>
        <w:t>.  If the requested Party believes that it is not in a position to proceed with the requested Network Alteration, either within the timescales requested or in any circumstances, the requesting Party shall be advised within two [2] weeks of receipt of the Network Alteration request.   In these circumstances both Parties shall make all reasonable efforts to resolve the situation, including recourse to the dispute resolution process as per the Agreement.</w:t>
      </w:r>
    </w:p>
    <w:p w14:paraId="145EF898" w14:textId="77777777" w:rsidR="00156B30" w:rsidRPr="00610C97" w:rsidRDefault="00156B30" w:rsidP="00B6441E"/>
    <w:p w14:paraId="75C6AF39" w14:textId="72CC2EC2" w:rsidR="000C0BFF" w:rsidRPr="006D68C9" w:rsidRDefault="000C0BFF" w:rsidP="00F73AAE">
      <w:pPr>
        <w:pStyle w:val="Heading1"/>
        <w:rPr>
          <w:lang w:val="en-GB"/>
        </w:rPr>
      </w:pPr>
      <w:bookmarkStart w:id="88" w:name="_Toc467496399"/>
      <w:r w:rsidRPr="006D68C9">
        <w:rPr>
          <w:lang w:val="en-GB"/>
        </w:rPr>
        <w:lastRenderedPageBreak/>
        <w:t>DEVELOPMENT OF NEW A&amp;I SERVICES</w:t>
      </w:r>
      <w:bookmarkEnd w:id="88"/>
    </w:p>
    <w:p w14:paraId="623D0362" w14:textId="647E2118" w:rsidR="00E60E34" w:rsidRPr="006D68C9" w:rsidRDefault="00E60E34" w:rsidP="00644E09">
      <w:pPr>
        <w:pStyle w:val="FormatmallRubrik2Hger-089cm1"/>
        <w:numPr>
          <w:ilvl w:val="0"/>
          <w:numId w:val="0"/>
        </w:numPr>
        <w:rPr>
          <w:snapToGrid/>
          <w:lang w:eastAsia="en-US"/>
        </w:rPr>
      </w:pPr>
      <w:r w:rsidRPr="006D68C9">
        <w:rPr>
          <w:snapToGrid/>
          <w:lang w:eastAsia="en-US"/>
        </w:rPr>
        <w:t>This Clause is governed by the provisions of th</w:t>
      </w:r>
      <w:r w:rsidR="00162CBC">
        <w:rPr>
          <w:snapToGrid/>
          <w:lang w:eastAsia="en-US"/>
        </w:rPr>
        <w:t>e Telecom Act and</w:t>
      </w:r>
      <w:r w:rsidRPr="006D68C9">
        <w:rPr>
          <w:snapToGrid/>
          <w:lang w:eastAsia="en-US"/>
        </w:rPr>
        <w:t xml:space="preserve"> the Telecom Executive Regulation issued by Resolution No. (144/2008)</w:t>
      </w:r>
      <w:r w:rsidR="00162CBC">
        <w:rPr>
          <w:snapToGrid/>
          <w:lang w:eastAsia="en-US"/>
        </w:rPr>
        <w:t>(</w:t>
      </w:r>
      <w:r w:rsidR="00644E09">
        <w:rPr>
          <w:snapToGrid/>
          <w:lang w:eastAsia="en-US"/>
        </w:rPr>
        <w:t xml:space="preserve">as </w:t>
      </w:r>
      <w:r w:rsidR="00644E09" w:rsidRPr="006D68C9">
        <w:rPr>
          <w:snapToGrid/>
          <w:lang w:eastAsia="en-US"/>
        </w:rPr>
        <w:t>amend</w:t>
      </w:r>
      <w:r w:rsidR="00644E09">
        <w:rPr>
          <w:snapToGrid/>
          <w:lang w:eastAsia="en-US"/>
        </w:rPr>
        <w:t>ed)</w:t>
      </w:r>
      <w:r w:rsidR="00176020">
        <w:rPr>
          <w:snapToGrid/>
          <w:lang w:eastAsia="en-US"/>
        </w:rPr>
        <w:t xml:space="preserve"> and the A&amp;I Regulation</w:t>
      </w:r>
      <w:r w:rsidRPr="006D68C9">
        <w:rPr>
          <w:snapToGrid/>
          <w:lang w:eastAsia="en-US"/>
        </w:rPr>
        <w:t>.</w:t>
      </w:r>
    </w:p>
    <w:p w14:paraId="0D41CA20" w14:textId="05FE8C5D" w:rsidR="004A0763" w:rsidRPr="006D68C9" w:rsidRDefault="004A0763" w:rsidP="00E60E34">
      <w:pPr>
        <w:pStyle w:val="FormatmallRubrik2Hger-089cm1"/>
        <w:numPr>
          <w:ilvl w:val="0"/>
          <w:numId w:val="0"/>
        </w:numPr>
        <w:rPr>
          <w:b/>
          <w:bCs/>
          <w:snapToGrid/>
          <w:lang w:eastAsia="en-US"/>
        </w:rPr>
      </w:pPr>
      <w:r w:rsidRPr="006D68C9">
        <w:rPr>
          <w:b/>
          <w:bCs/>
          <w:snapToGrid/>
          <w:lang w:eastAsia="en-US"/>
        </w:rPr>
        <w:t>Development of new A&amp;I Services</w:t>
      </w:r>
    </w:p>
    <w:p w14:paraId="59B7B32C" w14:textId="0ED8E4EE" w:rsidR="00E60E34" w:rsidRPr="006D68C9" w:rsidRDefault="00E60E34" w:rsidP="000A4E35">
      <w:pPr>
        <w:pStyle w:val="FormatmallRubrik2Hger-089cm1"/>
        <w:rPr>
          <w:snapToGrid/>
          <w:lang w:eastAsia="en-US"/>
        </w:rPr>
      </w:pPr>
      <w:r w:rsidRPr="006D68C9">
        <w:rPr>
          <w:snapToGrid/>
          <w:lang w:eastAsia="en-US"/>
        </w:rPr>
        <w:t xml:space="preserve">Either Party to this Agreement may, at any time, request from the other Party an agreement for the provision of any service or facility, which the other Party provides under similar </w:t>
      </w:r>
      <w:r w:rsidR="007163EC" w:rsidRPr="006D68C9">
        <w:rPr>
          <w:snapToGrid/>
          <w:lang w:eastAsia="en-US"/>
        </w:rPr>
        <w:t xml:space="preserve">Access and Interconnection </w:t>
      </w:r>
      <w:r w:rsidRPr="006D68C9">
        <w:rPr>
          <w:snapToGrid/>
          <w:lang w:eastAsia="en-US"/>
        </w:rPr>
        <w:t>Agreements with other operators.</w:t>
      </w:r>
      <w:r w:rsidR="007163EC" w:rsidRPr="006D68C9">
        <w:rPr>
          <w:snapToGrid/>
          <w:lang w:eastAsia="en-US"/>
        </w:rPr>
        <w:t xml:space="preserve"> The Party receiving such a request shall establish the feasibility of the new service/s and respond accordingly to the requesting Party w</w:t>
      </w:r>
      <w:r w:rsidR="00E262E7" w:rsidRPr="006D68C9">
        <w:rPr>
          <w:snapToGrid/>
          <w:lang w:eastAsia="en-US"/>
        </w:rPr>
        <w:t>ithin 60 working</w:t>
      </w:r>
      <w:r w:rsidR="007163EC" w:rsidRPr="006D68C9">
        <w:rPr>
          <w:snapToGrid/>
          <w:lang w:eastAsia="en-US"/>
        </w:rPr>
        <w:t xml:space="preserve"> days.</w:t>
      </w:r>
      <w:r w:rsidR="000A4E35">
        <w:rPr>
          <w:snapToGrid/>
          <w:lang w:eastAsia="en-US"/>
        </w:rPr>
        <w:t xml:space="preserve"> This delivery time shall apply to services not contained in Ooredoo’s RAIO; all other services shall follow the normal delivery times.</w:t>
      </w:r>
    </w:p>
    <w:p w14:paraId="77618063" w14:textId="0717942D" w:rsidR="00E60E34" w:rsidRPr="006D68C9" w:rsidRDefault="00E60E34" w:rsidP="00191270">
      <w:pPr>
        <w:pStyle w:val="FormatmallRubrik2Hger-089cm1"/>
        <w:rPr>
          <w:snapToGrid/>
          <w:lang w:eastAsia="en-US"/>
        </w:rPr>
      </w:pPr>
      <w:r w:rsidRPr="006D68C9">
        <w:rPr>
          <w:snapToGrid/>
          <w:lang w:eastAsia="en-US"/>
        </w:rPr>
        <w:t xml:space="preserve">Following a request pursuant to Clause </w:t>
      </w:r>
      <w:r w:rsidR="002860EE">
        <w:t>25.1</w:t>
      </w:r>
      <w:r w:rsidR="002860EE" w:rsidRPr="006D68C9">
        <w:t xml:space="preserve"> </w:t>
      </w:r>
      <w:r w:rsidRPr="006D68C9">
        <w:rPr>
          <w:snapToGrid/>
          <w:lang w:eastAsia="en-US"/>
        </w:rPr>
        <w:t>herein</w:t>
      </w:r>
      <w:r w:rsidR="008A17A5" w:rsidRPr="006D68C9">
        <w:rPr>
          <w:snapToGrid/>
          <w:lang w:eastAsia="en-US"/>
        </w:rPr>
        <w:t xml:space="preserve"> which has been determined feasible</w:t>
      </w:r>
      <w:r w:rsidRPr="006D68C9">
        <w:rPr>
          <w:snapToGrid/>
          <w:lang w:eastAsia="en-US"/>
        </w:rPr>
        <w:t>, the other Party shall</w:t>
      </w:r>
      <w:r w:rsidR="008A17A5" w:rsidRPr="006D68C9">
        <w:rPr>
          <w:snapToGrid/>
          <w:lang w:eastAsia="en-US"/>
        </w:rPr>
        <w:t xml:space="preserve"> review and</w:t>
      </w:r>
      <w:r w:rsidRPr="006D68C9">
        <w:rPr>
          <w:snapToGrid/>
          <w:lang w:eastAsia="en-US"/>
        </w:rPr>
        <w:t xml:space="preserve"> offer </w:t>
      </w:r>
      <w:r w:rsidR="008A17A5" w:rsidRPr="006D68C9">
        <w:rPr>
          <w:snapToGrid/>
          <w:lang w:eastAsia="en-US"/>
        </w:rPr>
        <w:t>w</w:t>
      </w:r>
      <w:r w:rsidR="00E262E7" w:rsidRPr="006D68C9">
        <w:rPr>
          <w:snapToGrid/>
          <w:lang w:eastAsia="en-US"/>
        </w:rPr>
        <w:t xml:space="preserve">ithin </w:t>
      </w:r>
      <w:r w:rsidR="00191270">
        <w:rPr>
          <w:snapToGrid/>
          <w:lang w:eastAsia="en-US"/>
        </w:rPr>
        <w:t>30</w:t>
      </w:r>
      <w:r w:rsidR="00191270" w:rsidRPr="006D68C9">
        <w:rPr>
          <w:snapToGrid/>
          <w:lang w:eastAsia="en-US"/>
        </w:rPr>
        <w:t xml:space="preserve"> </w:t>
      </w:r>
      <w:r w:rsidR="00E262E7" w:rsidRPr="006D68C9">
        <w:rPr>
          <w:snapToGrid/>
          <w:lang w:eastAsia="en-US"/>
        </w:rPr>
        <w:t>working</w:t>
      </w:r>
      <w:r w:rsidR="008A17A5" w:rsidRPr="006D68C9">
        <w:rPr>
          <w:snapToGrid/>
          <w:lang w:eastAsia="en-US"/>
        </w:rPr>
        <w:t xml:space="preserve"> days </w:t>
      </w:r>
      <w:r w:rsidRPr="006D68C9">
        <w:rPr>
          <w:snapToGrid/>
          <w:lang w:eastAsia="en-US"/>
        </w:rPr>
        <w:t xml:space="preserve">to enter into an agreement for the provision of the service or facility on its then current standard terms and the Parties shall, subject to </w:t>
      </w:r>
      <w:r w:rsidR="00EA045C" w:rsidRPr="006D68C9">
        <w:rPr>
          <w:snapToGrid/>
          <w:lang w:eastAsia="en-US"/>
        </w:rPr>
        <w:t xml:space="preserve">Clause </w:t>
      </w:r>
      <w:r w:rsidR="002860EE">
        <w:rPr>
          <w:snapToGrid/>
          <w:lang w:eastAsia="en-US"/>
        </w:rPr>
        <w:t>25.3</w:t>
      </w:r>
      <w:r w:rsidRPr="006D68C9">
        <w:rPr>
          <w:snapToGrid/>
          <w:lang w:eastAsia="en-US"/>
        </w:rPr>
        <w:t xml:space="preserve"> hereof</w:t>
      </w:r>
      <w:r w:rsidR="008A17A5" w:rsidRPr="006D68C9">
        <w:rPr>
          <w:snapToGrid/>
          <w:lang w:eastAsia="en-US"/>
        </w:rPr>
        <w:t>,</w:t>
      </w:r>
      <w:r w:rsidRPr="006D68C9">
        <w:rPr>
          <w:snapToGrid/>
          <w:lang w:eastAsia="en-US"/>
        </w:rPr>
        <w:t xml:space="preserve"> enter into good faith negotiations in order to conclude such an agreement </w:t>
      </w:r>
      <w:r w:rsidR="00BB618D">
        <w:rPr>
          <w:snapToGrid/>
          <w:lang w:eastAsia="en-US"/>
        </w:rPr>
        <w:t xml:space="preserve">within 3 months of the request </w:t>
      </w:r>
      <w:r w:rsidRPr="006D68C9">
        <w:rPr>
          <w:snapToGrid/>
          <w:lang w:eastAsia="en-US"/>
        </w:rPr>
        <w:t>in accordance with such current standard terms.</w:t>
      </w:r>
      <w:r w:rsidR="008A17A5" w:rsidRPr="006D68C9">
        <w:rPr>
          <w:snapToGrid/>
          <w:lang w:eastAsia="en-US"/>
        </w:rPr>
        <w:t xml:space="preserve"> </w:t>
      </w:r>
    </w:p>
    <w:p w14:paraId="72875B42" w14:textId="75029697" w:rsidR="00E60E34" w:rsidRPr="006D68C9" w:rsidRDefault="00E60E34" w:rsidP="000C1F83">
      <w:pPr>
        <w:pStyle w:val="Heading2"/>
        <w:jc w:val="both"/>
        <w:rPr>
          <w:snapToGrid/>
          <w:lang w:eastAsia="en-US"/>
        </w:rPr>
      </w:pPr>
      <w:r w:rsidRPr="006D68C9">
        <w:rPr>
          <w:snapToGrid/>
          <w:lang w:eastAsia="en-US"/>
        </w:rPr>
        <w:t>If either Party requests of the other Party (the Requested Party) a service which is not provided to Third Parties, the Parties shall ,subject to Clause</w:t>
      </w:r>
      <w:r w:rsidR="002860EE">
        <w:rPr>
          <w:snapToGrid/>
          <w:lang w:eastAsia="en-US"/>
        </w:rPr>
        <w:t xml:space="preserve"> 25.4 </w:t>
      </w:r>
      <w:r w:rsidRPr="006D68C9">
        <w:rPr>
          <w:snapToGrid/>
          <w:lang w:eastAsia="en-US"/>
        </w:rPr>
        <w:t>hereof, enter into good faith negotiations to arrive at a commercial and technical agreement regarding provision of such service</w:t>
      </w:r>
      <w:r w:rsidR="0081139B">
        <w:rPr>
          <w:snapToGrid/>
          <w:lang w:eastAsia="en-US"/>
        </w:rPr>
        <w:t xml:space="preserve"> as expeditiously as possible</w:t>
      </w:r>
      <w:r w:rsidR="00644E09">
        <w:rPr>
          <w:snapToGrid/>
          <w:lang w:eastAsia="en-US"/>
        </w:rPr>
        <w:t>, which agreement shall be subject to the approval of the TRA and subsequent publication as per the TRA guidelines</w:t>
      </w:r>
      <w:r w:rsidRPr="006D68C9">
        <w:rPr>
          <w:snapToGrid/>
          <w:lang w:eastAsia="en-US"/>
        </w:rPr>
        <w:t>.</w:t>
      </w:r>
    </w:p>
    <w:p w14:paraId="38A2648B" w14:textId="5F22012B" w:rsidR="004A0763" w:rsidRPr="006D68C9" w:rsidRDefault="000448ED" w:rsidP="002860EE">
      <w:pPr>
        <w:pStyle w:val="Heading2"/>
        <w:numPr>
          <w:ilvl w:val="1"/>
          <w:numId w:val="1"/>
        </w:numPr>
        <w:jc w:val="both"/>
        <w:rPr>
          <w:snapToGrid/>
          <w:lang w:eastAsia="en-US"/>
        </w:rPr>
      </w:pPr>
      <w:r w:rsidRPr="006D68C9">
        <w:t xml:space="preserve">In the event of the </w:t>
      </w:r>
      <w:r w:rsidRPr="006D68C9">
        <w:rPr>
          <w:snapToGrid/>
          <w:lang w:eastAsia="en-US"/>
        </w:rPr>
        <w:t xml:space="preserve">circumstances referred to in </w:t>
      </w:r>
      <w:r w:rsidR="00EA045C" w:rsidRPr="006D68C9">
        <w:rPr>
          <w:snapToGrid/>
          <w:lang w:eastAsia="en-US"/>
        </w:rPr>
        <w:t xml:space="preserve">Clauses </w:t>
      </w:r>
      <w:r w:rsidR="002860EE" w:rsidRPr="00B6441E">
        <w:rPr>
          <w:snapToGrid/>
          <w:lang w:eastAsia="en-US"/>
        </w:rPr>
        <w:t>25.2</w:t>
      </w:r>
      <w:r w:rsidR="002860EE" w:rsidRPr="002860EE">
        <w:rPr>
          <w:snapToGrid/>
          <w:lang w:eastAsia="en-US"/>
        </w:rPr>
        <w:t xml:space="preserve"> </w:t>
      </w:r>
      <w:r w:rsidR="00EA045C" w:rsidRPr="002860EE">
        <w:rPr>
          <w:snapToGrid/>
          <w:lang w:eastAsia="en-US"/>
        </w:rPr>
        <w:t xml:space="preserve">and </w:t>
      </w:r>
      <w:r w:rsidR="002860EE" w:rsidRPr="002860EE">
        <w:rPr>
          <w:snapToGrid/>
          <w:lang w:eastAsia="en-US"/>
        </w:rPr>
        <w:t>25.</w:t>
      </w:r>
      <w:r w:rsidR="002860EE">
        <w:rPr>
          <w:snapToGrid/>
          <w:lang w:eastAsia="en-US"/>
        </w:rPr>
        <w:t>3</w:t>
      </w:r>
      <w:r w:rsidR="002860EE" w:rsidRPr="006D68C9">
        <w:rPr>
          <w:snapToGrid/>
          <w:lang w:eastAsia="en-US"/>
        </w:rPr>
        <w:t xml:space="preserve">  </w:t>
      </w:r>
      <w:r w:rsidRPr="006D68C9">
        <w:rPr>
          <w:snapToGrid/>
          <w:lang w:eastAsia="en-US"/>
        </w:rPr>
        <w:t xml:space="preserve">arising, the Parties shall endeavour to conclude an agreement with respect to the provision of the services requested in each of the said clauses within 60 working days of each of the requests referred to therein, such requests having been made in writing.  If such an agreement cannot be concluded between the Parties within this period of time then </w:t>
      </w:r>
      <w:r w:rsidR="0095214B" w:rsidRPr="006D68C9">
        <w:rPr>
          <w:snapToGrid/>
          <w:lang w:eastAsia="en-US"/>
        </w:rPr>
        <w:t>either Party may consider it a Dispute to be handled in accordance with Clause</w:t>
      </w:r>
      <w:r w:rsidR="002860EE">
        <w:rPr>
          <w:snapToGrid/>
          <w:lang w:eastAsia="en-US"/>
        </w:rPr>
        <w:t xml:space="preserve"> 33.</w:t>
      </w:r>
    </w:p>
    <w:p w14:paraId="2E4D4574" w14:textId="290E08E7" w:rsidR="004A0763" w:rsidRPr="006D68C9" w:rsidRDefault="004A0763" w:rsidP="004A0763">
      <w:pPr>
        <w:pStyle w:val="FormatmallRubrik2Hger-089cm1"/>
        <w:numPr>
          <w:ilvl w:val="0"/>
          <w:numId w:val="0"/>
        </w:numPr>
        <w:rPr>
          <w:b/>
          <w:bCs/>
          <w:snapToGrid/>
          <w:lang w:eastAsia="en-US"/>
        </w:rPr>
      </w:pPr>
      <w:r w:rsidRPr="006D68C9">
        <w:rPr>
          <w:b/>
          <w:bCs/>
          <w:snapToGrid/>
          <w:lang w:eastAsia="en-US"/>
        </w:rPr>
        <w:t>Testing of new A&amp;I Services</w:t>
      </w:r>
    </w:p>
    <w:p w14:paraId="3F8B5090" w14:textId="2E9C4509" w:rsidR="000448ED" w:rsidRPr="006D68C9" w:rsidRDefault="00A22EA0" w:rsidP="002505C5">
      <w:pPr>
        <w:pStyle w:val="Heading2"/>
        <w:numPr>
          <w:ilvl w:val="1"/>
          <w:numId w:val="1"/>
        </w:numPr>
        <w:jc w:val="both"/>
        <w:rPr>
          <w:snapToGrid/>
          <w:lang w:eastAsia="en-US"/>
        </w:rPr>
      </w:pPr>
      <w:r w:rsidRPr="006D68C9">
        <w:rPr>
          <w:snapToGrid/>
          <w:lang w:eastAsia="en-US"/>
        </w:rPr>
        <w:t>F</w:t>
      </w:r>
      <w:r w:rsidR="003A3396" w:rsidRPr="006D68C9">
        <w:rPr>
          <w:snapToGrid/>
          <w:lang w:eastAsia="en-US"/>
        </w:rPr>
        <w:t xml:space="preserve">ollowing completion of above, </w:t>
      </w:r>
      <w:r w:rsidR="004F4032">
        <w:rPr>
          <w:snapToGrid/>
          <w:lang w:eastAsia="en-US"/>
        </w:rPr>
        <w:t>Access Provider</w:t>
      </w:r>
      <w:r w:rsidR="003A3396" w:rsidRPr="006D68C9">
        <w:rPr>
          <w:snapToGrid/>
          <w:lang w:eastAsia="en-US"/>
        </w:rPr>
        <w:t xml:space="preserve"> will advise within </w:t>
      </w:r>
      <w:r w:rsidR="002505C5">
        <w:rPr>
          <w:snapToGrid/>
          <w:lang w:eastAsia="en-US"/>
        </w:rPr>
        <w:t>no more than</w:t>
      </w:r>
      <w:r w:rsidR="003A3396" w:rsidRPr="006D68C9">
        <w:rPr>
          <w:snapToGrid/>
          <w:lang w:eastAsia="en-US"/>
        </w:rPr>
        <w:t xml:space="preserve"> 30 days the testing required for the new service or provide the technical/testing arrangement </w:t>
      </w:r>
      <w:r w:rsidRPr="006D68C9">
        <w:rPr>
          <w:snapToGrid/>
          <w:lang w:eastAsia="en-US"/>
        </w:rPr>
        <w:t>and the Parties will cooperate to complete such testing.</w:t>
      </w:r>
    </w:p>
    <w:p w14:paraId="41C9E747" w14:textId="103EAF15" w:rsidR="00A22EA0" w:rsidRPr="006D68C9" w:rsidRDefault="00A22EA0" w:rsidP="00A22EA0">
      <w:pPr>
        <w:pStyle w:val="FormatmallRubrik2Hger-089cm1"/>
        <w:numPr>
          <w:ilvl w:val="0"/>
          <w:numId w:val="0"/>
        </w:numPr>
        <w:rPr>
          <w:b/>
          <w:bCs/>
          <w:snapToGrid/>
          <w:lang w:eastAsia="en-US"/>
        </w:rPr>
      </w:pPr>
      <w:r w:rsidRPr="006D68C9">
        <w:rPr>
          <w:b/>
          <w:bCs/>
          <w:snapToGrid/>
          <w:lang w:eastAsia="en-US"/>
        </w:rPr>
        <w:t>Acceptance of new A&amp;I Services</w:t>
      </w:r>
    </w:p>
    <w:p w14:paraId="7959C693" w14:textId="79D324B5" w:rsidR="000448ED" w:rsidRPr="006D68C9" w:rsidRDefault="0028297C" w:rsidP="00176020">
      <w:pPr>
        <w:pStyle w:val="Heading2"/>
        <w:rPr>
          <w:snapToGrid/>
          <w:lang w:eastAsia="en-US"/>
        </w:rPr>
      </w:pPr>
      <w:r w:rsidRPr="006D68C9">
        <w:rPr>
          <w:snapToGrid/>
          <w:lang w:eastAsia="en-US"/>
        </w:rPr>
        <w:lastRenderedPageBreak/>
        <w:t>U</w:t>
      </w:r>
      <w:r w:rsidR="003A3396" w:rsidRPr="006D68C9">
        <w:rPr>
          <w:snapToGrid/>
          <w:lang w:eastAsia="en-US"/>
        </w:rPr>
        <w:t xml:space="preserve">pon completion of above testing, </w:t>
      </w:r>
      <w:r w:rsidR="004F4032">
        <w:rPr>
          <w:snapToGrid/>
          <w:lang w:eastAsia="en-US"/>
        </w:rPr>
        <w:t>Access Provider</w:t>
      </w:r>
      <w:r w:rsidR="003A3396" w:rsidRPr="006D68C9">
        <w:rPr>
          <w:snapToGrid/>
          <w:lang w:eastAsia="en-US"/>
        </w:rPr>
        <w:t xml:space="preserve"> will notify the </w:t>
      </w:r>
      <w:r w:rsidR="00176020">
        <w:rPr>
          <w:snapToGrid/>
          <w:lang w:eastAsia="en-US"/>
        </w:rPr>
        <w:t xml:space="preserve">Access Seeker </w:t>
      </w:r>
      <w:r w:rsidR="003A3396" w:rsidRPr="006D68C9">
        <w:rPr>
          <w:snapToGrid/>
          <w:lang w:eastAsia="en-US"/>
        </w:rPr>
        <w:t>and request</w:t>
      </w:r>
      <w:r w:rsidR="00DD1799">
        <w:rPr>
          <w:snapToGrid/>
          <w:lang w:eastAsia="en-US"/>
        </w:rPr>
        <w:t xml:space="preserve"> it</w:t>
      </w:r>
      <w:r w:rsidR="003A3396" w:rsidRPr="006D68C9">
        <w:rPr>
          <w:snapToGrid/>
          <w:lang w:eastAsia="en-US"/>
        </w:rPr>
        <w:t xml:space="preserve"> to confirm within 14 days its acceptance of the new service. </w:t>
      </w:r>
      <w:r w:rsidR="004A0763" w:rsidRPr="006D68C9">
        <w:t xml:space="preserve"> </w:t>
      </w:r>
      <w:r w:rsidR="00176020">
        <w:rPr>
          <w:snapToGrid/>
          <w:lang w:eastAsia="en-US"/>
        </w:rPr>
        <w:t>Access Seeker</w:t>
      </w:r>
      <w:r w:rsidR="004A0763" w:rsidRPr="006D68C9">
        <w:rPr>
          <w:snapToGrid/>
          <w:lang w:eastAsia="en-US"/>
        </w:rPr>
        <w:t xml:space="preserve"> accepts the new service by signing document sent by </w:t>
      </w:r>
      <w:r w:rsidR="004F4032">
        <w:rPr>
          <w:snapToGrid/>
          <w:lang w:eastAsia="en-US"/>
        </w:rPr>
        <w:t>Access Provider</w:t>
      </w:r>
      <w:r w:rsidR="004A0763" w:rsidRPr="006D68C9">
        <w:rPr>
          <w:snapToGrid/>
          <w:lang w:eastAsia="en-US"/>
        </w:rPr>
        <w:t xml:space="preserve"> and sending it to the </w:t>
      </w:r>
      <w:r w:rsidR="004F4032">
        <w:rPr>
          <w:snapToGrid/>
          <w:lang w:eastAsia="en-US"/>
        </w:rPr>
        <w:t>Access Provider</w:t>
      </w:r>
      <w:r w:rsidR="004A0763" w:rsidRPr="006D68C9">
        <w:rPr>
          <w:snapToGrid/>
          <w:lang w:eastAsia="en-US"/>
        </w:rPr>
        <w:t xml:space="preserve"> designated contact person and thereby the Acceptance of Request (AR) document is considered to be a binding agreement between the Parties. If </w:t>
      </w:r>
      <w:r w:rsidR="00176020">
        <w:rPr>
          <w:snapToGrid/>
          <w:lang w:eastAsia="en-US"/>
        </w:rPr>
        <w:t xml:space="preserve">Access Seeker </w:t>
      </w:r>
      <w:r w:rsidR="004A0763" w:rsidRPr="006D68C9">
        <w:rPr>
          <w:snapToGrid/>
          <w:lang w:eastAsia="en-US"/>
        </w:rPr>
        <w:t xml:space="preserve">does not confirm the acceptance of the </w:t>
      </w:r>
      <w:r w:rsidR="00740551" w:rsidRPr="006D68C9">
        <w:rPr>
          <w:snapToGrid/>
          <w:lang w:eastAsia="en-US"/>
        </w:rPr>
        <w:t>new service</w:t>
      </w:r>
      <w:r w:rsidR="004A0763" w:rsidRPr="006D68C9">
        <w:rPr>
          <w:snapToGrid/>
          <w:lang w:eastAsia="en-US"/>
        </w:rPr>
        <w:t xml:space="preserve"> within five (5) Working Days, the </w:t>
      </w:r>
      <w:r w:rsidR="00176020">
        <w:rPr>
          <w:snapToGrid/>
          <w:lang w:eastAsia="en-US"/>
        </w:rPr>
        <w:t>service</w:t>
      </w:r>
      <w:r w:rsidR="004A0763" w:rsidRPr="006D68C9">
        <w:rPr>
          <w:snapToGrid/>
          <w:lang w:eastAsia="en-US"/>
        </w:rPr>
        <w:t xml:space="preserve"> shall be deemed as declined and implementation of the </w:t>
      </w:r>
      <w:r w:rsidR="00740551" w:rsidRPr="006D68C9">
        <w:rPr>
          <w:snapToGrid/>
          <w:lang w:eastAsia="en-US"/>
        </w:rPr>
        <w:t>new service</w:t>
      </w:r>
      <w:r w:rsidR="004A0763" w:rsidRPr="006D68C9">
        <w:rPr>
          <w:snapToGrid/>
          <w:lang w:eastAsia="en-US"/>
        </w:rPr>
        <w:t xml:space="preserve"> will not start.</w:t>
      </w:r>
    </w:p>
    <w:p w14:paraId="36A49643" w14:textId="586ADBDB" w:rsidR="000448ED" w:rsidRPr="006D68C9" w:rsidRDefault="00F70A17" w:rsidP="005F57AA">
      <w:pPr>
        <w:pStyle w:val="Heading2"/>
        <w:rPr>
          <w:snapToGrid/>
          <w:lang w:eastAsia="en-US"/>
        </w:rPr>
      </w:pPr>
      <w:r w:rsidRPr="006D68C9">
        <w:rPr>
          <w:snapToGrid/>
          <w:lang w:eastAsia="en-US"/>
        </w:rPr>
        <w:t>Any steps agreed upon by the Parties to handle any request made for the p</w:t>
      </w:r>
      <w:r w:rsidR="005F57AA" w:rsidRPr="006D68C9">
        <w:rPr>
          <w:snapToGrid/>
          <w:lang w:eastAsia="en-US"/>
        </w:rPr>
        <w:t xml:space="preserve">rovision of a new regulated access and interconnection </w:t>
      </w:r>
      <w:r w:rsidRPr="006D68C9">
        <w:rPr>
          <w:snapToGrid/>
          <w:lang w:eastAsia="en-US"/>
        </w:rPr>
        <w:t xml:space="preserve">service </w:t>
      </w:r>
      <w:r w:rsidR="005F57AA" w:rsidRPr="006D68C9">
        <w:rPr>
          <w:snapToGrid/>
          <w:lang w:eastAsia="en-US"/>
        </w:rPr>
        <w:t xml:space="preserve">shall </w:t>
      </w:r>
      <w:r w:rsidRPr="006D68C9">
        <w:rPr>
          <w:snapToGrid/>
          <w:lang w:eastAsia="en-US"/>
        </w:rPr>
        <w:t xml:space="preserve">be promptly notified </w:t>
      </w:r>
      <w:r w:rsidR="005F57AA" w:rsidRPr="006D68C9">
        <w:rPr>
          <w:snapToGrid/>
          <w:lang w:eastAsia="en-US"/>
        </w:rPr>
        <w:t xml:space="preserve">by the parties </w:t>
      </w:r>
      <w:r w:rsidRPr="006D68C9">
        <w:rPr>
          <w:snapToGrid/>
          <w:lang w:eastAsia="en-US"/>
        </w:rPr>
        <w:t xml:space="preserve">to the </w:t>
      </w:r>
      <w:r w:rsidR="005F57AA" w:rsidRPr="006D68C9">
        <w:rPr>
          <w:snapToGrid/>
          <w:lang w:eastAsia="en-US"/>
        </w:rPr>
        <w:t>TRA</w:t>
      </w:r>
      <w:r w:rsidRPr="006D68C9">
        <w:rPr>
          <w:snapToGrid/>
          <w:lang w:eastAsia="en-US"/>
        </w:rPr>
        <w:t>.</w:t>
      </w:r>
    </w:p>
    <w:p w14:paraId="6F1E0926" w14:textId="77777777" w:rsidR="000448ED" w:rsidRPr="006D68C9" w:rsidRDefault="000448ED" w:rsidP="000448ED">
      <w:pPr>
        <w:rPr>
          <w:lang w:eastAsia="en-US"/>
        </w:rPr>
      </w:pPr>
    </w:p>
    <w:p w14:paraId="084E2AD5" w14:textId="77777777" w:rsidR="000448ED" w:rsidRPr="006D68C9" w:rsidRDefault="000448ED" w:rsidP="000448ED">
      <w:pPr>
        <w:rPr>
          <w:lang w:eastAsia="en-US"/>
        </w:rPr>
      </w:pPr>
    </w:p>
    <w:p w14:paraId="032D9F8A" w14:textId="77777777" w:rsidR="000448ED" w:rsidRPr="006D68C9" w:rsidRDefault="000448ED" w:rsidP="000448ED">
      <w:pPr>
        <w:rPr>
          <w:lang w:eastAsia="en-US"/>
        </w:rPr>
      </w:pPr>
    </w:p>
    <w:p w14:paraId="1880F426" w14:textId="77777777" w:rsidR="00D521E3" w:rsidRPr="006D68C9" w:rsidRDefault="00D521E3" w:rsidP="00D521E3">
      <w:pPr>
        <w:pStyle w:val="Heading1"/>
        <w:rPr>
          <w:lang w:val="en-US"/>
        </w:rPr>
      </w:pPr>
      <w:r w:rsidRPr="006D68C9">
        <w:rPr>
          <w:lang w:val="en-US"/>
        </w:rPr>
        <w:lastRenderedPageBreak/>
        <w:t xml:space="preserve">  </w:t>
      </w:r>
      <w:bookmarkStart w:id="89" w:name="_Toc97461654"/>
      <w:r w:rsidRPr="006D68C9">
        <w:rPr>
          <w:lang w:val="en-US"/>
        </w:rPr>
        <w:t xml:space="preserve">  </w:t>
      </w:r>
      <w:bookmarkStart w:id="90" w:name="_Toc97461653"/>
      <w:bookmarkStart w:id="91" w:name="_Toc467496400"/>
      <w:r w:rsidRPr="006D68C9">
        <w:rPr>
          <w:lang w:val="en-US"/>
        </w:rPr>
        <w:t>AMENDMENTS</w:t>
      </w:r>
      <w:bookmarkEnd w:id="90"/>
      <w:bookmarkEnd w:id="91"/>
    </w:p>
    <w:p w14:paraId="262319FE" w14:textId="3830DC12" w:rsidR="00D521E3" w:rsidRPr="006D68C9" w:rsidRDefault="00D521E3" w:rsidP="00DD1799">
      <w:pPr>
        <w:pStyle w:val="FormatmallRubrik2Hger-089cm1"/>
        <w:rPr>
          <w:snapToGrid/>
          <w:lang w:eastAsia="en-US"/>
        </w:rPr>
      </w:pPr>
      <w:r w:rsidRPr="006D68C9">
        <w:rPr>
          <w:snapToGrid/>
          <w:lang w:eastAsia="en-US"/>
        </w:rPr>
        <w:t xml:space="preserve">This clause shall be governed by the provisions of the Telecom Executive Regulation </w:t>
      </w:r>
      <w:r w:rsidR="00DD1799">
        <w:rPr>
          <w:snapToGrid/>
          <w:lang w:eastAsia="en-US"/>
        </w:rPr>
        <w:t xml:space="preserve"> (as </w:t>
      </w:r>
      <w:r w:rsidRPr="006D68C9">
        <w:rPr>
          <w:snapToGrid/>
          <w:lang w:eastAsia="en-US"/>
        </w:rPr>
        <w:t>amend</w:t>
      </w:r>
      <w:r w:rsidR="00DD1799">
        <w:rPr>
          <w:snapToGrid/>
          <w:lang w:eastAsia="en-US"/>
        </w:rPr>
        <w:t>ed) and the A&amp;I Regulation</w:t>
      </w:r>
      <w:r w:rsidRPr="006D68C9">
        <w:rPr>
          <w:snapToGrid/>
          <w:lang w:eastAsia="en-US"/>
        </w:rPr>
        <w:t>.</w:t>
      </w:r>
    </w:p>
    <w:p w14:paraId="5927AA31" w14:textId="457772E9" w:rsidR="00233DA6" w:rsidRPr="006D68C9" w:rsidRDefault="00233DA6" w:rsidP="00DD1799">
      <w:pPr>
        <w:pStyle w:val="FormatmallRubrik2Hger-089cm1"/>
      </w:pPr>
      <w:r w:rsidRPr="006D68C9">
        <w:t xml:space="preserve">This Agreement may be subject to periodic amendment in the manner set out in </w:t>
      </w:r>
      <w:r w:rsidR="00DD1799">
        <w:t>Article 12 of the A&amp;I Regulation</w:t>
      </w:r>
      <w:r w:rsidR="00D45A56" w:rsidRPr="006D68C9">
        <w:t>.</w:t>
      </w:r>
    </w:p>
    <w:p w14:paraId="2BA8E3FD" w14:textId="77777777" w:rsidR="00D521E3" w:rsidRPr="006D68C9" w:rsidRDefault="00D521E3" w:rsidP="00D521E3">
      <w:pPr>
        <w:pStyle w:val="FormatmallRubrik2Hger-089cm1"/>
      </w:pPr>
      <w:r w:rsidRPr="006D68C9">
        <w:rPr>
          <w:snapToGrid/>
          <w:lang w:eastAsia="en-US"/>
        </w:rPr>
        <w:t>Amendments and supplements to this Agreement, including its Annexes, shall in order for them to be valid, be drawn up in writing, dated and signed by both Parties and then approved by the TRA. Such amendment and supplements shall not affect the validity or enforceability of any of the remaining provisions of this Agreement.</w:t>
      </w:r>
    </w:p>
    <w:p w14:paraId="093F3C07" w14:textId="77777777" w:rsidR="00D521E3" w:rsidRPr="006D68C9" w:rsidRDefault="00D521E3" w:rsidP="00D521E3">
      <w:pPr>
        <w:pStyle w:val="FormatmallRubrik2Hger-089cm1"/>
        <w:rPr>
          <w:snapToGrid/>
          <w:lang w:eastAsia="en-US"/>
        </w:rPr>
      </w:pPr>
      <w:bookmarkStart w:id="92" w:name="_Ref89241839"/>
      <w:r w:rsidRPr="006D68C9">
        <w:rPr>
          <w:snapToGrid/>
          <w:lang w:eastAsia="en-US"/>
        </w:rPr>
        <w:t>If such amendment is due to decisions of TRA or any other legal body of competent jurisdiction, the amendment will be made according to that decision and be applicable as per the date of such ruling.</w:t>
      </w:r>
      <w:bookmarkEnd w:id="92"/>
    </w:p>
    <w:p w14:paraId="59EE8739" w14:textId="4B136F90" w:rsidR="00D521E3" w:rsidRPr="006D68C9" w:rsidRDefault="00121D1E" w:rsidP="00D521E3">
      <w:pPr>
        <w:pStyle w:val="Heading1"/>
        <w:rPr>
          <w:lang w:val="en-US"/>
        </w:rPr>
      </w:pPr>
      <w:r w:rsidRPr="006D68C9">
        <w:rPr>
          <w:lang w:val="en-US"/>
        </w:rPr>
        <w:lastRenderedPageBreak/>
        <w:t xml:space="preserve">  </w:t>
      </w:r>
      <w:bookmarkStart w:id="93" w:name="_Toc467496401"/>
      <w:r w:rsidR="00D521E3" w:rsidRPr="006D68C9">
        <w:rPr>
          <w:lang w:val="en-US"/>
        </w:rPr>
        <w:t>FORCE MAJEURE</w:t>
      </w:r>
      <w:bookmarkEnd w:id="89"/>
      <w:bookmarkEnd w:id="93"/>
    </w:p>
    <w:p w14:paraId="2EC675C4" w14:textId="77777777" w:rsidR="00D521E3" w:rsidRPr="006D68C9" w:rsidRDefault="00D521E3" w:rsidP="00D521E3">
      <w:pPr>
        <w:pStyle w:val="FormatmallRubrik2Hger-089cm1"/>
        <w:rPr>
          <w:snapToGrid/>
          <w:lang w:eastAsia="en-US"/>
        </w:rPr>
      </w:pPr>
      <w:r w:rsidRPr="006D68C9">
        <w:rPr>
          <w:snapToGrid/>
          <w:lang w:eastAsia="en-US"/>
        </w:rPr>
        <w:t>Neither Party shall be liable for any breach of this Agreement caused by, commotion, riots, embargo, insurrection or civil disorder, war or military operations, national or local emergency, acts or omissions of government, highway authority or other competent authority, compliance with any statutory, regulatory or legal obligation, industrial disputes of any kind (whether or not involving either Party’s employees), fire, lightning, explosion, flood, subsidence, weather of exceptional severity, or natural disaster or acts or omissions of persons for whom neither Party is responsible or any other cause whether similar or dissimilar outside its reasonable control and any such event or circumstance is a force majeure.</w:t>
      </w:r>
    </w:p>
    <w:p w14:paraId="0EA0B4CD" w14:textId="77777777" w:rsidR="00D521E3" w:rsidRPr="006D68C9" w:rsidRDefault="00D521E3" w:rsidP="00D521E3">
      <w:pPr>
        <w:pStyle w:val="FormatmallRubrik2Hger-089cm1"/>
        <w:rPr>
          <w:snapToGrid/>
          <w:lang w:eastAsia="en-US"/>
        </w:rPr>
      </w:pPr>
      <w:r w:rsidRPr="006D68C9">
        <w:rPr>
          <w:snapToGrid/>
          <w:lang w:eastAsia="en-US"/>
        </w:rPr>
        <w:t>The Party initially affected by a force majeure shall promptly notify the other of the estimated extent and duration of its inability to perform or delay in performing its obligations (“force majeure notification”).</w:t>
      </w:r>
    </w:p>
    <w:p w14:paraId="4644D2B8" w14:textId="0EB3857F" w:rsidR="00D521E3" w:rsidRPr="006D68C9" w:rsidRDefault="00D521E3" w:rsidP="00AE71D0">
      <w:pPr>
        <w:pStyle w:val="FormatmallRubrik2Hger-089cm1"/>
        <w:rPr>
          <w:snapToGrid/>
          <w:lang w:eastAsia="en-US"/>
        </w:rPr>
      </w:pPr>
      <w:bookmarkStart w:id="94" w:name="_Ref65153081"/>
      <w:r w:rsidRPr="006D68C9">
        <w:rPr>
          <w:snapToGrid/>
          <w:lang w:eastAsia="en-US"/>
        </w:rPr>
        <w:t xml:space="preserve">Upon cessation of the effects of the force majeure </w:t>
      </w:r>
      <w:r w:rsidR="00AE71D0" w:rsidRPr="006D68C9">
        <w:rPr>
          <w:snapToGrid/>
          <w:lang w:eastAsia="en-US"/>
        </w:rPr>
        <w:t xml:space="preserve">or </w:t>
      </w:r>
      <w:r w:rsidRPr="006D68C9">
        <w:rPr>
          <w:snapToGrid/>
          <w:lang w:eastAsia="en-US"/>
        </w:rPr>
        <w:t>upon the ability of a Party to perform its obligation under this Agreement</w:t>
      </w:r>
      <w:r w:rsidR="00AE71D0" w:rsidRPr="006D68C9">
        <w:rPr>
          <w:snapToGrid/>
          <w:lang w:eastAsia="en-US"/>
        </w:rPr>
        <w:t>,</w:t>
      </w:r>
      <w:r w:rsidRPr="006D68C9">
        <w:rPr>
          <w:snapToGrid/>
          <w:lang w:eastAsia="en-US"/>
        </w:rPr>
        <w:t xml:space="preserve"> the Party initially affected by a force majeure shall promptly notify the other of such.</w:t>
      </w:r>
      <w:bookmarkEnd w:id="94"/>
      <w:r w:rsidRPr="006D68C9">
        <w:rPr>
          <w:snapToGrid/>
          <w:lang w:eastAsia="en-US"/>
        </w:rPr>
        <w:t xml:space="preserve"> </w:t>
      </w:r>
    </w:p>
    <w:p w14:paraId="5954CA2A" w14:textId="1280335B" w:rsidR="00D521E3" w:rsidRPr="006D68C9" w:rsidRDefault="00D521E3" w:rsidP="002073CC">
      <w:pPr>
        <w:pStyle w:val="FormatmallRubrik2Hger-089cm1"/>
        <w:rPr>
          <w:snapToGrid/>
          <w:lang w:eastAsia="en-US"/>
        </w:rPr>
      </w:pPr>
      <w:r w:rsidRPr="006D68C9">
        <w:rPr>
          <w:snapToGrid/>
          <w:lang w:eastAsia="en-US"/>
        </w:rPr>
        <w:t xml:space="preserve">If as a result of a force majeure, the performance by the Party, initially affected, of its obligations under this Agreement is affected, such Party shall, subject to the provisions of Clause </w:t>
      </w:r>
      <w:r w:rsidRPr="006D68C9">
        <w:fldChar w:fldCharType="begin"/>
      </w:r>
      <w:r w:rsidRPr="006D68C9">
        <w:instrText xml:space="preserve"> REF _Ref65153061 \r \h  \* MERGEFORMAT </w:instrText>
      </w:r>
      <w:r w:rsidRPr="006D68C9">
        <w:fldChar w:fldCharType="separate"/>
      </w:r>
      <w:r w:rsidR="003B7109" w:rsidRPr="003B7109">
        <w:rPr>
          <w:snapToGrid/>
          <w:cs/>
          <w:lang w:eastAsia="en-US"/>
        </w:rPr>
        <w:t>‎</w:t>
      </w:r>
      <w:r w:rsidR="003B7109" w:rsidRPr="003B7109">
        <w:rPr>
          <w:snapToGrid/>
          <w:lang w:eastAsia="en-US"/>
        </w:rPr>
        <w:t>2</w:t>
      </w:r>
      <w:r w:rsidR="002073CC">
        <w:rPr>
          <w:snapToGrid/>
          <w:lang w:eastAsia="en-US"/>
        </w:rPr>
        <w:t>7</w:t>
      </w:r>
      <w:r w:rsidR="003B7109" w:rsidRPr="003B7109">
        <w:rPr>
          <w:snapToGrid/>
          <w:lang w:eastAsia="en-US"/>
        </w:rPr>
        <w:t>.6</w:t>
      </w:r>
      <w:r w:rsidRPr="006D68C9">
        <w:fldChar w:fldCharType="end"/>
      </w:r>
      <w:r w:rsidRPr="006D68C9">
        <w:rPr>
          <w:snapToGrid/>
          <w:lang w:eastAsia="en-US"/>
        </w:rPr>
        <w:t>, perform those of its obligations not affected by a force majeure.</w:t>
      </w:r>
    </w:p>
    <w:p w14:paraId="24DC87A0" w14:textId="77777777" w:rsidR="00D521E3" w:rsidRPr="006D68C9" w:rsidRDefault="00D521E3" w:rsidP="00D521E3">
      <w:pPr>
        <w:pStyle w:val="FormatmallRubrik2Hger-089cm1"/>
        <w:rPr>
          <w:snapToGrid/>
          <w:lang w:eastAsia="en-US"/>
        </w:rPr>
      </w:pPr>
      <w:r w:rsidRPr="006D68C9">
        <w:rPr>
          <w:snapToGrid/>
          <w:lang w:eastAsia="en-US"/>
        </w:rPr>
        <w:t>To the extent that a Party is prevented as a result of a force majeure from providing all of the services or facilities to be provided under this Agreement, the other Party shall be released to the equivalent extent from its obligations to make payment for such services or facilities or complying with its obligations in relation thereto.</w:t>
      </w:r>
    </w:p>
    <w:p w14:paraId="3B4BBAD9" w14:textId="77777777" w:rsidR="00D521E3" w:rsidRPr="006D68C9" w:rsidRDefault="00D521E3" w:rsidP="00D521E3">
      <w:pPr>
        <w:pStyle w:val="FormatmallRubrik2Hger-089cm1"/>
        <w:rPr>
          <w:snapToGrid/>
          <w:lang w:eastAsia="en-US"/>
        </w:rPr>
      </w:pPr>
      <w:bookmarkStart w:id="95" w:name="_Ref65153061"/>
      <w:r w:rsidRPr="006D68C9">
        <w:rPr>
          <w:snapToGrid/>
          <w:lang w:eastAsia="en-US"/>
        </w:rPr>
        <w:t>Following a force majeure notification and if the effects of such force majeure continue for:</w:t>
      </w:r>
      <w:bookmarkEnd w:id="95"/>
    </w:p>
    <w:p w14:paraId="634BF9BC" w14:textId="5B3EF450" w:rsidR="00D521E3" w:rsidRPr="006D68C9" w:rsidRDefault="00D521E3" w:rsidP="00162CBC">
      <w:pPr>
        <w:pStyle w:val="FormatmallRubrik312ptInteFet"/>
        <w:tabs>
          <w:tab w:val="clear" w:pos="1350"/>
          <w:tab w:val="num" w:pos="1260"/>
        </w:tabs>
        <w:ind w:left="1260" w:hanging="630"/>
      </w:pPr>
      <w:r w:rsidRPr="006D68C9">
        <w:t xml:space="preserve">a continuous period of not more than 6 months from the date of the force majeure notification (whether or not notice of cessation has been given pursuant to Clause </w:t>
      </w:r>
      <w:r w:rsidRPr="006D68C9">
        <w:fldChar w:fldCharType="begin"/>
      </w:r>
      <w:r w:rsidRPr="006D68C9">
        <w:instrText xml:space="preserve"> REF _Ref65153081 \r \h  \* MERGEFORMAT </w:instrText>
      </w:r>
      <w:r w:rsidRPr="006D68C9">
        <w:fldChar w:fldCharType="separate"/>
      </w:r>
      <w:r w:rsidR="003B7109">
        <w:rPr>
          <w:cs/>
        </w:rPr>
        <w:t>‎</w:t>
      </w:r>
      <w:r w:rsidR="003B7109">
        <w:t>2</w:t>
      </w:r>
      <w:r w:rsidR="002073CC">
        <w:t>7</w:t>
      </w:r>
      <w:r w:rsidR="003B7109">
        <w:t>.3</w:t>
      </w:r>
      <w:r w:rsidRPr="006D68C9">
        <w:fldChar w:fldCharType="end"/>
      </w:r>
      <w:r w:rsidRPr="006D68C9">
        <w:t>) any obligation outstanding shall be fulfilled by the Party initially affected by the force majeure as soon as reasonably possible after the effects of the force majeure have ended, save to the extent that such fulfilment is no longer possible or is not required by the other Party;</w:t>
      </w:r>
    </w:p>
    <w:p w14:paraId="74B89881" w14:textId="192F7B21" w:rsidR="00D521E3" w:rsidRPr="006D68C9" w:rsidRDefault="00D521E3" w:rsidP="00162CBC">
      <w:pPr>
        <w:pStyle w:val="FormatmallRubrik312ptInteFet"/>
        <w:tabs>
          <w:tab w:val="clear" w:pos="1350"/>
          <w:tab w:val="num" w:pos="1260"/>
        </w:tabs>
        <w:ind w:left="1260" w:hanging="630"/>
      </w:pPr>
      <w:bookmarkStart w:id="96" w:name="_Ref65153148"/>
      <w:r w:rsidRPr="006D68C9">
        <w:t xml:space="preserve">a continuous period of 6 months or more from the date of the force majeure notification (and notice of cessation has not been given pursuant to Clause </w:t>
      </w:r>
      <w:r w:rsidRPr="006D68C9">
        <w:fldChar w:fldCharType="begin"/>
      </w:r>
      <w:r w:rsidRPr="006D68C9">
        <w:instrText xml:space="preserve"> REF _Ref65153081 \r \h  \* MERGEFORMAT </w:instrText>
      </w:r>
      <w:r w:rsidRPr="006D68C9">
        <w:fldChar w:fldCharType="separate"/>
      </w:r>
      <w:r w:rsidR="003B7109">
        <w:rPr>
          <w:cs/>
        </w:rPr>
        <w:t>‎</w:t>
      </w:r>
      <w:r w:rsidR="003B7109">
        <w:t>2</w:t>
      </w:r>
      <w:r w:rsidR="00DD1799">
        <w:t>7</w:t>
      </w:r>
      <w:r w:rsidR="003B7109">
        <w:t>.3</w:t>
      </w:r>
      <w:r w:rsidRPr="006D68C9">
        <w:fldChar w:fldCharType="end"/>
      </w:r>
      <w:r w:rsidRPr="006D68C9">
        <w:t xml:space="preserve">), the Party receiving the force majeure notification shall be entitled (but not obliged) to terminate this Agreement by giving not less than 30 </w:t>
      </w:r>
      <w:r w:rsidRPr="006D68C9">
        <w:lastRenderedPageBreak/>
        <w:t>working days written notice to the other Party, provided that such notice shall be deemed not to have been given if notice of cessation is received by the Party receiving the force majeure notification prior to the expiry of the 30 working days</w:t>
      </w:r>
      <w:r w:rsidR="002073CC">
        <w:t>’</w:t>
      </w:r>
      <w:r w:rsidRPr="006D68C9">
        <w:t xml:space="preserve"> notice. If this Agreement is not terminated in accordance with the provisions of this paragraph, any obligations outstanding shall be fulfilled by the Party initially affected by the force majeure as soon as reasonably possible after the effects of the force majeure have ended, save to the extent that such fulfilment is no longer possible or is not required by the other Party.</w:t>
      </w:r>
      <w:bookmarkEnd w:id="96"/>
    </w:p>
    <w:p w14:paraId="68BF8CB0" w14:textId="77777777" w:rsidR="00657E59" w:rsidRPr="006D68C9" w:rsidRDefault="00657E59" w:rsidP="00657E59">
      <w:pPr>
        <w:pStyle w:val="Heading1"/>
        <w:rPr>
          <w:lang w:val="en-US"/>
        </w:rPr>
      </w:pPr>
      <w:r w:rsidRPr="006D68C9">
        <w:rPr>
          <w:lang w:val="en-US"/>
        </w:rPr>
        <w:lastRenderedPageBreak/>
        <w:t xml:space="preserve">  </w:t>
      </w:r>
      <w:bookmarkStart w:id="97" w:name="_Ref65152422"/>
      <w:bookmarkStart w:id="98" w:name="_Ref65152832"/>
      <w:bookmarkStart w:id="99" w:name="_Ref65153210"/>
      <w:bookmarkStart w:id="100" w:name="_Toc65231589"/>
      <w:bookmarkStart w:id="101" w:name="_Toc97461655"/>
      <w:bookmarkStart w:id="102" w:name="_Toc467496402"/>
      <w:r w:rsidRPr="006D68C9">
        <w:rPr>
          <w:lang w:val="en-US"/>
        </w:rPr>
        <w:t>LIMITATION OF LIABILITY</w:t>
      </w:r>
      <w:bookmarkEnd w:id="97"/>
      <w:bookmarkEnd w:id="98"/>
      <w:bookmarkEnd w:id="99"/>
      <w:bookmarkEnd w:id="100"/>
      <w:bookmarkEnd w:id="101"/>
      <w:bookmarkEnd w:id="102"/>
    </w:p>
    <w:p w14:paraId="178537A6" w14:textId="1E3E7729" w:rsidR="00657E59" w:rsidRPr="006D68C9" w:rsidRDefault="00657E59" w:rsidP="00657E59">
      <w:pPr>
        <w:pStyle w:val="FormatmallRubrik2Hger-089cm1"/>
        <w:rPr>
          <w:snapToGrid/>
          <w:lang w:eastAsia="en-US"/>
        </w:rPr>
      </w:pPr>
      <w:r w:rsidRPr="006D68C9">
        <w:rPr>
          <w:snapToGrid/>
          <w:lang w:eastAsia="en-US"/>
        </w:rPr>
        <w:t xml:space="preserve">Save as </w:t>
      </w:r>
      <w:r w:rsidR="00AD62B0" w:rsidRPr="006D68C9">
        <w:rPr>
          <w:snapToGrid/>
          <w:lang w:eastAsia="en-US"/>
        </w:rPr>
        <w:t>provided for in this Agreement, n</w:t>
      </w:r>
      <w:r w:rsidRPr="006D68C9">
        <w:rPr>
          <w:snapToGrid/>
          <w:lang w:eastAsia="en-US"/>
        </w:rPr>
        <w:t>either Party has an obligation of any kind to the other Party beyond an obligation to exercise the reasonable skill and care of a competent telecommunications operator in performing its obligations under this Agreement.</w:t>
      </w:r>
    </w:p>
    <w:p w14:paraId="6CB48A82" w14:textId="16690AB9" w:rsidR="00657E59" w:rsidRPr="006D68C9" w:rsidRDefault="00657E59" w:rsidP="00DD1799">
      <w:pPr>
        <w:pStyle w:val="FormatmallRubrik2Hger-089cm1"/>
        <w:rPr>
          <w:snapToGrid/>
          <w:lang w:eastAsia="en-US"/>
        </w:rPr>
      </w:pPr>
      <w:r w:rsidRPr="006D68C9">
        <w:rPr>
          <w:snapToGrid/>
          <w:lang w:eastAsia="en-US"/>
        </w:rPr>
        <w:t xml:space="preserve">Subject to the remaining provisions of Clause </w:t>
      </w:r>
      <w:r w:rsidRPr="006D68C9">
        <w:fldChar w:fldCharType="begin"/>
      </w:r>
      <w:r w:rsidRPr="006D68C9">
        <w:instrText xml:space="preserve"> REF _Ref65153189 \r \h  \* MERGEFORMAT </w:instrText>
      </w:r>
      <w:r w:rsidRPr="006D68C9">
        <w:fldChar w:fldCharType="separate"/>
      </w:r>
      <w:r w:rsidR="003B7109">
        <w:rPr>
          <w:cs/>
        </w:rPr>
        <w:t>‎</w:t>
      </w:r>
      <w:r w:rsidR="003B7109">
        <w:t>2</w:t>
      </w:r>
      <w:r w:rsidR="00DD1799">
        <w:t>8</w:t>
      </w:r>
      <w:r w:rsidR="003B7109">
        <w:t>.4</w:t>
      </w:r>
      <w:r w:rsidRPr="006D68C9">
        <w:fldChar w:fldCharType="end"/>
      </w:r>
      <w:r w:rsidRPr="006D68C9">
        <w:rPr>
          <w:snapToGrid/>
          <w:lang w:eastAsia="en-US"/>
        </w:rPr>
        <w:t>, if a Party is in breach of any of its obligations to the other Party under this Agreement  (including liability for negligence or breach of statutory duty) such Party's liability to the other shall be limited to five hu</w:t>
      </w:r>
      <w:r w:rsidR="00110A96" w:rsidRPr="006D68C9">
        <w:rPr>
          <w:snapToGrid/>
          <w:lang w:eastAsia="en-US"/>
        </w:rPr>
        <w:t xml:space="preserve">ndred thousand Omani Rial (OMR </w:t>
      </w:r>
      <w:r w:rsidR="00DD1799">
        <w:rPr>
          <w:snapToGrid/>
          <w:lang w:eastAsia="en-US"/>
        </w:rPr>
        <w:t>5</w:t>
      </w:r>
      <w:r w:rsidRPr="006D68C9">
        <w:rPr>
          <w:snapToGrid/>
          <w:lang w:eastAsia="en-US"/>
        </w:rPr>
        <w:t>00,000) for any one event or series of connected events and</w:t>
      </w:r>
      <w:r w:rsidR="00110A96" w:rsidRPr="006D68C9">
        <w:rPr>
          <w:snapToGrid/>
          <w:lang w:eastAsia="en-US"/>
        </w:rPr>
        <w:t xml:space="preserve"> one million Omani Rial (OMR</w:t>
      </w:r>
      <w:r w:rsidR="00DD1799">
        <w:rPr>
          <w:snapToGrid/>
          <w:lang w:eastAsia="en-US"/>
        </w:rPr>
        <w:t xml:space="preserve"> 1</w:t>
      </w:r>
      <w:r w:rsidR="00110A96" w:rsidRPr="006D68C9">
        <w:rPr>
          <w:snapToGrid/>
          <w:lang w:eastAsia="en-US"/>
        </w:rPr>
        <w:t>,</w:t>
      </w:r>
      <w:r w:rsidR="00DD1799">
        <w:rPr>
          <w:snapToGrid/>
          <w:lang w:eastAsia="en-US"/>
        </w:rPr>
        <w:t>0</w:t>
      </w:r>
      <w:r w:rsidRPr="006D68C9">
        <w:rPr>
          <w:snapToGrid/>
          <w:lang w:eastAsia="en-US"/>
        </w:rPr>
        <w:t>00,000) for all events (connected or unconnected) in any period of 12 calendar months</w:t>
      </w:r>
      <w:r w:rsidR="00897126" w:rsidRPr="006D68C9">
        <w:rPr>
          <w:snapToGrid/>
          <w:lang w:eastAsia="en-US"/>
        </w:rPr>
        <w:t>, excluding all amounts owing for services provided under this Agreement</w:t>
      </w:r>
      <w:r w:rsidRPr="006D68C9">
        <w:rPr>
          <w:snapToGrid/>
          <w:lang w:eastAsia="en-US"/>
        </w:rPr>
        <w:t>.</w:t>
      </w:r>
      <w:r w:rsidR="00110A96" w:rsidRPr="006D68C9">
        <w:rPr>
          <w:snapToGrid/>
          <w:lang w:eastAsia="en-US"/>
        </w:rPr>
        <w:t xml:space="preserve"> </w:t>
      </w:r>
    </w:p>
    <w:p w14:paraId="653287B3" w14:textId="77777777" w:rsidR="00657E59" w:rsidRPr="006D68C9" w:rsidRDefault="00657E59" w:rsidP="00657E59">
      <w:pPr>
        <w:pStyle w:val="FormatmallRubrik2Hger-089cm1"/>
        <w:rPr>
          <w:snapToGrid/>
          <w:lang w:eastAsia="en-US"/>
        </w:rPr>
      </w:pPr>
      <w:r w:rsidRPr="006D68C9">
        <w:rPr>
          <w:snapToGrid/>
          <w:lang w:eastAsia="en-US"/>
        </w:rPr>
        <w:t>Neither Party shall be liable to the other in contract, tort (including negligence or breach of statutory duty) or otherwise for:</w:t>
      </w:r>
    </w:p>
    <w:p w14:paraId="5E8CBC36" w14:textId="73310DA5" w:rsidR="00657E59" w:rsidRPr="006D68C9" w:rsidRDefault="00657E59" w:rsidP="006D6CE4">
      <w:pPr>
        <w:pStyle w:val="Heading3"/>
        <w:tabs>
          <w:tab w:val="clear" w:pos="1350"/>
          <w:tab w:val="num" w:pos="1080"/>
        </w:tabs>
        <w:ind w:left="1080" w:hanging="450"/>
      </w:pPr>
      <w:r w:rsidRPr="006D68C9">
        <w:t xml:space="preserve">loss (whether direct or indirect) of </w:t>
      </w:r>
      <w:r w:rsidR="009704B9" w:rsidRPr="006D68C9">
        <w:t xml:space="preserve">revenue, </w:t>
      </w:r>
      <w:r w:rsidRPr="006D68C9">
        <w:t>profits, business or anticipated savings, wasted expenditure</w:t>
      </w:r>
      <w:r w:rsidR="009704B9" w:rsidRPr="006D68C9">
        <w:t xml:space="preserve">, loss of goodwill, </w:t>
      </w:r>
      <w:r w:rsidRPr="006D68C9">
        <w:t xml:space="preserve"> or for any indirect</w:t>
      </w:r>
      <w:r w:rsidR="009704B9" w:rsidRPr="006D68C9">
        <w:t>, incidental</w:t>
      </w:r>
      <w:r w:rsidRPr="006D68C9">
        <w:t xml:space="preserve"> or other consequential loss whatsoever arising in connection with the operation of this Agreement, howsoever caused; or</w:t>
      </w:r>
    </w:p>
    <w:p w14:paraId="581D49D1" w14:textId="77777777" w:rsidR="00657E59" w:rsidRPr="006D68C9" w:rsidRDefault="00657E59" w:rsidP="006D6CE4">
      <w:pPr>
        <w:pStyle w:val="Heading3"/>
        <w:ind w:left="1080" w:hanging="450"/>
      </w:pPr>
      <w:r w:rsidRPr="006D68C9">
        <w:t>any loss or damage suffered or claimed by any customer of the other Party to the extent that such loss or claim arises as a result of a breach of this Agreement by whatsoever reason.</w:t>
      </w:r>
    </w:p>
    <w:p w14:paraId="51D66EB2" w14:textId="56CD1C65" w:rsidR="00657E59" w:rsidRPr="006D68C9" w:rsidRDefault="00657E59" w:rsidP="002073CC">
      <w:pPr>
        <w:pStyle w:val="FormatmallRubrik2Hger-089cm1"/>
        <w:rPr>
          <w:snapToGrid/>
          <w:lang w:eastAsia="en-US"/>
        </w:rPr>
      </w:pPr>
      <w:bookmarkStart w:id="103" w:name="_Ref65153189"/>
      <w:r w:rsidRPr="006D68C9">
        <w:rPr>
          <w:snapToGrid/>
          <w:lang w:eastAsia="en-US"/>
        </w:rPr>
        <w:t xml:space="preserve">Each provision of this Clause </w:t>
      </w:r>
      <w:r w:rsidRPr="006D68C9">
        <w:fldChar w:fldCharType="begin"/>
      </w:r>
      <w:r w:rsidRPr="006D68C9">
        <w:instrText xml:space="preserve"> REF _Ref65153210 \r \h  \* MERGEFORMAT </w:instrText>
      </w:r>
      <w:r w:rsidRPr="006D68C9">
        <w:fldChar w:fldCharType="separate"/>
      </w:r>
      <w:r w:rsidR="003B7109">
        <w:rPr>
          <w:cs/>
        </w:rPr>
        <w:t>‎</w:t>
      </w:r>
      <w:r w:rsidR="003B7109">
        <w:t>2</w:t>
      </w:r>
      <w:r w:rsidRPr="006D68C9">
        <w:fldChar w:fldCharType="end"/>
      </w:r>
      <w:r w:rsidR="002073CC">
        <w:t>8</w:t>
      </w:r>
      <w:r w:rsidRPr="006D68C9">
        <w:rPr>
          <w:snapToGrid/>
          <w:lang w:eastAsia="en-US"/>
        </w:rPr>
        <w:t xml:space="preserve"> is a separate limitation applying and surviving even if one or more such provisions is inapplicable or held unreasonable in any circumstances.</w:t>
      </w:r>
      <w:bookmarkEnd w:id="103"/>
    </w:p>
    <w:p w14:paraId="3BE5552C" w14:textId="15C72995" w:rsidR="009704B9" w:rsidRPr="006D68C9" w:rsidRDefault="009704B9" w:rsidP="002073CC">
      <w:pPr>
        <w:pStyle w:val="FormatmallRubrik2Hger-089cm1"/>
        <w:rPr>
          <w:snapToGrid/>
          <w:lang w:eastAsia="en-US"/>
        </w:rPr>
      </w:pPr>
      <w:r w:rsidRPr="006D68C9">
        <w:rPr>
          <w:snapToGrid/>
          <w:lang w:eastAsia="en-US"/>
        </w:rPr>
        <w:t xml:space="preserve">Nothing in this Clause </w:t>
      </w:r>
      <w:r w:rsidR="00560669">
        <w:rPr>
          <w:snapToGrid/>
          <w:lang w:eastAsia="en-US"/>
        </w:rPr>
        <w:t>2</w:t>
      </w:r>
      <w:r w:rsidR="002073CC">
        <w:rPr>
          <w:snapToGrid/>
          <w:lang w:eastAsia="en-US"/>
        </w:rPr>
        <w:t>8</w:t>
      </w:r>
      <w:r w:rsidRPr="006D68C9">
        <w:rPr>
          <w:snapToGrid/>
          <w:lang w:eastAsia="en-US"/>
        </w:rPr>
        <w:t xml:space="preserve"> limits either Party’s liability for death or bodily injury caused by their negligence, wilful misconduct or fraudulent misrepresentation</w:t>
      </w:r>
      <w:r w:rsidR="00A53FB4" w:rsidRPr="006D68C9">
        <w:rPr>
          <w:snapToGrid/>
          <w:lang w:eastAsia="en-US"/>
        </w:rPr>
        <w:t>, for breach of its confidentiality or intellectual property obligations hereunder,</w:t>
      </w:r>
      <w:r w:rsidRPr="006D68C9">
        <w:rPr>
          <w:snapToGrid/>
          <w:lang w:eastAsia="en-US"/>
        </w:rPr>
        <w:t xml:space="preserve"> or any other liability that cannot be excluded or limited as a matter of applicable law.</w:t>
      </w:r>
    </w:p>
    <w:p w14:paraId="3916077E" w14:textId="696E6B3F" w:rsidR="00C73E10" w:rsidRPr="006D68C9" w:rsidRDefault="00C73E10" w:rsidP="0031609F">
      <w:pPr>
        <w:pStyle w:val="FormatmallRubrik2Hger-089cm1"/>
        <w:rPr>
          <w:snapToGrid/>
          <w:lang w:eastAsia="en-US"/>
        </w:rPr>
      </w:pPr>
      <w:r w:rsidRPr="006D68C9">
        <w:rPr>
          <w:snapToGrid/>
          <w:lang w:eastAsia="en-US"/>
        </w:rPr>
        <w:t>Neither Party shall be in breach of this Agreement, and shall not be liable to the other for its failure to perform its obligations under this Agreement if, and to the extent that, such failure results from the other Party failing to perform any of its obligations under this Agreement.</w:t>
      </w:r>
    </w:p>
    <w:p w14:paraId="2A61887E" w14:textId="77777777" w:rsidR="006D704B" w:rsidRPr="006D68C9" w:rsidRDefault="006D704B" w:rsidP="006D704B">
      <w:pPr>
        <w:pStyle w:val="Heading1"/>
        <w:rPr>
          <w:lang w:val="en-US"/>
        </w:rPr>
      </w:pPr>
      <w:r w:rsidRPr="006D68C9">
        <w:rPr>
          <w:lang w:val="en-US"/>
        </w:rPr>
        <w:lastRenderedPageBreak/>
        <w:t xml:space="preserve">  </w:t>
      </w:r>
      <w:bookmarkStart w:id="104" w:name="_Ref65152821"/>
      <w:bookmarkStart w:id="105" w:name="_Toc65231586"/>
      <w:bookmarkStart w:id="106" w:name="_Toc97461651"/>
      <w:bookmarkStart w:id="107" w:name="_Toc467496403"/>
      <w:r w:rsidRPr="006D68C9">
        <w:rPr>
          <w:lang w:val="en-US"/>
        </w:rPr>
        <w:t>INTELLECTUAL PROPERTY RIGHTS</w:t>
      </w:r>
      <w:bookmarkEnd w:id="104"/>
      <w:bookmarkEnd w:id="105"/>
      <w:bookmarkEnd w:id="106"/>
      <w:bookmarkEnd w:id="107"/>
    </w:p>
    <w:p w14:paraId="7ABE1DD7" w14:textId="77777777" w:rsidR="006D704B" w:rsidRPr="006D68C9" w:rsidRDefault="006D704B" w:rsidP="006D704B">
      <w:pPr>
        <w:pStyle w:val="FormatmallRubrik2Hger-089cm1"/>
        <w:rPr>
          <w:snapToGrid/>
          <w:lang w:eastAsia="en-US"/>
        </w:rPr>
      </w:pPr>
      <w:r w:rsidRPr="006D68C9">
        <w:rPr>
          <w:snapToGrid/>
          <w:lang w:eastAsia="en-US"/>
        </w:rPr>
        <w:t>Except as expressly otherwise provided in this Agreement, Intellectual Property Rights shall remain the property of the Party creating or owning the same and nothing in this Agreement shall be deemed to confer any assignment or right or title whatsoever or licence of the Intellectual Property Rights of one Party to the other Party, and nothing in this Agreement shall be deemed to restrict the rights of any Party to own, use, enjoy, licence, assign or transfer its own Intellectual Property.</w:t>
      </w:r>
    </w:p>
    <w:p w14:paraId="6A8BB9AA" w14:textId="77777777" w:rsidR="0055259C" w:rsidRPr="006D68C9" w:rsidRDefault="0055259C" w:rsidP="0055259C">
      <w:pPr>
        <w:pStyle w:val="Heading1"/>
        <w:rPr>
          <w:lang w:val="en-US"/>
        </w:rPr>
      </w:pPr>
      <w:r w:rsidRPr="006D68C9">
        <w:rPr>
          <w:lang w:val="en-US"/>
        </w:rPr>
        <w:lastRenderedPageBreak/>
        <w:t xml:space="preserve">  </w:t>
      </w:r>
      <w:bookmarkStart w:id="108" w:name="_Ref65153773"/>
      <w:bookmarkStart w:id="109" w:name="_Toc65231590"/>
      <w:bookmarkStart w:id="110" w:name="_Toc97461656"/>
      <w:bookmarkStart w:id="111" w:name="_Toc467496404"/>
      <w:r w:rsidRPr="006D68C9">
        <w:rPr>
          <w:lang w:val="en-US"/>
        </w:rPr>
        <w:t>ASSIGNMENT OF RIGHTS AND OBLIGATIONS</w:t>
      </w:r>
      <w:bookmarkEnd w:id="108"/>
      <w:bookmarkEnd w:id="109"/>
      <w:bookmarkEnd w:id="110"/>
      <w:bookmarkEnd w:id="111"/>
    </w:p>
    <w:p w14:paraId="0D5E92A4" w14:textId="2BE03471" w:rsidR="0055259C" w:rsidRPr="006D68C9" w:rsidRDefault="0055259C" w:rsidP="00B50DD7">
      <w:pPr>
        <w:pStyle w:val="FormatmallRubrik2Hger-089cm1"/>
        <w:rPr>
          <w:snapToGrid/>
          <w:lang w:eastAsia="en-US"/>
        </w:rPr>
      </w:pPr>
      <w:bookmarkStart w:id="112" w:name="_Ref65153255"/>
      <w:r w:rsidRPr="006D68C9">
        <w:rPr>
          <w:snapToGrid/>
          <w:lang w:eastAsia="en-US"/>
        </w:rPr>
        <w:t>Unless otherwise agreed in writing, no rights, benefits or obligations under this Agreement may be assigned or transferred, in whole or in part, by a Party without the prior written consent of the other Party.</w:t>
      </w:r>
      <w:bookmarkEnd w:id="112"/>
    </w:p>
    <w:p w14:paraId="6FCA69C2" w14:textId="77777777" w:rsidR="00E60E34" w:rsidRPr="006D68C9" w:rsidRDefault="00E60E34" w:rsidP="00E60E34">
      <w:pPr>
        <w:rPr>
          <w:lang w:eastAsia="en-US"/>
        </w:rPr>
      </w:pPr>
    </w:p>
    <w:p w14:paraId="43482C71" w14:textId="77777777" w:rsidR="0055259C" w:rsidRPr="006D68C9" w:rsidRDefault="0055259C" w:rsidP="00F73AAE">
      <w:pPr>
        <w:pStyle w:val="Heading1"/>
        <w:rPr>
          <w:lang w:val="en-GB"/>
        </w:rPr>
      </w:pPr>
      <w:r w:rsidRPr="006D68C9">
        <w:rPr>
          <w:lang w:val="en-GB"/>
        </w:rPr>
        <w:lastRenderedPageBreak/>
        <w:t xml:space="preserve">  </w:t>
      </w:r>
      <w:bookmarkStart w:id="113" w:name="_Toc467496405"/>
      <w:r w:rsidRPr="006D68C9">
        <w:rPr>
          <w:lang w:val="en-GB"/>
        </w:rPr>
        <w:t>MISCELLANEOUS</w:t>
      </w:r>
      <w:bookmarkEnd w:id="113"/>
    </w:p>
    <w:p w14:paraId="1E0FAD7A" w14:textId="1EB6EBE8" w:rsidR="00221211" w:rsidRPr="006D68C9" w:rsidRDefault="00221211" w:rsidP="0078402F">
      <w:pPr>
        <w:pStyle w:val="FormatmallRubrik2Hger-089cm1"/>
        <w:rPr>
          <w:snapToGrid/>
          <w:lang w:eastAsia="en-US"/>
        </w:rPr>
      </w:pPr>
      <w:r w:rsidRPr="006D68C9">
        <w:rPr>
          <w:snapToGrid/>
          <w:lang w:eastAsia="en-US"/>
        </w:rPr>
        <w:t>This Agreement, shall consist in its entirety of the Main Body Agreement as referred to in the index, all of the Annexes hereto and represents the entire understanding of and agreement between the Parties in relation to its subject matter and, unless otherwise agreed in writing, supersedes all previous understandings, commitments, agreements or representations whatsoever, whether oral or written.</w:t>
      </w:r>
      <w:r w:rsidR="00800677" w:rsidRPr="006D68C9">
        <w:rPr>
          <w:snapToGrid/>
          <w:lang w:eastAsia="en-US"/>
        </w:rPr>
        <w:t xml:space="preserve"> There shall be no covenants, conditions, warranties, representations, terms or provisions, express or implied, relating thereto except as herein set forth</w:t>
      </w:r>
      <w:r w:rsidR="000B1EF2" w:rsidRPr="006D68C9">
        <w:rPr>
          <w:snapToGrid/>
          <w:lang w:eastAsia="en-US"/>
        </w:rPr>
        <w:t xml:space="preserve"> or expressly referred to herein</w:t>
      </w:r>
      <w:r w:rsidR="00800677" w:rsidRPr="006D68C9">
        <w:rPr>
          <w:snapToGrid/>
          <w:lang w:eastAsia="en-US"/>
        </w:rPr>
        <w:t>.</w:t>
      </w:r>
    </w:p>
    <w:p w14:paraId="2AC183FA" w14:textId="18BBAFF1" w:rsidR="00221211" w:rsidRPr="006D68C9" w:rsidRDefault="00221211" w:rsidP="0078402F">
      <w:pPr>
        <w:pStyle w:val="FormatmallRubrik2Hger-089cm1"/>
        <w:rPr>
          <w:snapToGrid/>
          <w:lang w:eastAsia="en-US"/>
        </w:rPr>
      </w:pPr>
      <w:r w:rsidRPr="006D68C9">
        <w:rPr>
          <w:snapToGrid/>
          <w:lang w:eastAsia="en-US"/>
        </w:rPr>
        <w:t>The waiver of any breach of or failure to enforce, any term or condition of this Agreement shall not be construed as a waiver of any other term or condition of this Agreement. No waiver shall be valid unless it is in writing and signed on behalf of the Party making the waiver.</w:t>
      </w:r>
    </w:p>
    <w:p w14:paraId="63FDEB1F" w14:textId="31AC1488" w:rsidR="00221211" w:rsidRPr="006D68C9" w:rsidRDefault="00CD0004" w:rsidP="00CD0004">
      <w:pPr>
        <w:pStyle w:val="FormatmallRubrik2Hger-089cm1"/>
        <w:rPr>
          <w:snapToGrid/>
          <w:lang w:eastAsia="en-US"/>
        </w:rPr>
      </w:pPr>
      <w:r w:rsidRPr="006D68C9">
        <w:rPr>
          <w:snapToGrid/>
          <w:lang w:eastAsia="en-US"/>
        </w:rPr>
        <w:t xml:space="preserve">If any part of this Agreement shall be invalid or unenforceable under applicable law, said part shall be ineffective to the extent of such invalidity or unenforceability only, without in any way affecting the remaining parts of this Agreement </w:t>
      </w:r>
      <w:r w:rsidR="00532DA7" w:rsidRPr="006D68C9">
        <w:rPr>
          <w:snapToGrid/>
          <w:lang w:eastAsia="en-US"/>
        </w:rPr>
        <w:t>and the Parties hereby agree to negotiate in good faith with respect to any such invalid or unenforceable part to render such part valid or enforceable to fullest extent legally possible.</w:t>
      </w:r>
      <w:r w:rsidRPr="006D68C9">
        <w:rPr>
          <w:snapToGrid/>
          <w:lang w:eastAsia="en-US"/>
        </w:rPr>
        <w:t xml:space="preserve"> </w:t>
      </w:r>
    </w:p>
    <w:p w14:paraId="1F31F0C3" w14:textId="3C136070" w:rsidR="00221211" w:rsidRPr="006D68C9" w:rsidRDefault="00221211" w:rsidP="00221211">
      <w:pPr>
        <w:pStyle w:val="FormatmallRubrik2Hger-089cm1"/>
        <w:rPr>
          <w:snapToGrid/>
          <w:lang w:eastAsia="en-US"/>
        </w:rPr>
      </w:pPr>
      <w:r w:rsidRPr="006D68C9">
        <w:rPr>
          <w:snapToGrid/>
          <w:lang w:eastAsia="en-US"/>
        </w:rPr>
        <w:t>The relationship between the Parties is that of independent contractors. Nothing in this Agreement shall be construed to make either Party hereto an agent, joint venture or partner of or with the other. Neither Party is granted any right of authority or agency, expressly or implicitly, on behalf of, or in the name of the other nor any right to legally bind the other in any manner whatsoever. Neither Party shall become liable through any representation, act or omission of the other, which is contrary to or unauthorised by the provisions of this Agreement.</w:t>
      </w:r>
    </w:p>
    <w:p w14:paraId="33D221B9" w14:textId="2DD29D62" w:rsidR="00B2518C" w:rsidRPr="006D68C9" w:rsidRDefault="00B2518C" w:rsidP="00221211">
      <w:pPr>
        <w:pStyle w:val="FormatmallRubrik2Hger-089cm1"/>
        <w:rPr>
          <w:snapToGrid/>
          <w:lang w:eastAsia="en-US"/>
        </w:rPr>
      </w:pPr>
      <w:r w:rsidRPr="006D68C9">
        <w:rPr>
          <w:snapToGrid/>
          <w:lang w:eastAsia="en-US"/>
        </w:rPr>
        <w:t>Notwithstanding any other provision of this Agreement, nothing in this Agreement shall confer, nor is it intended to confer, a benefit on any third party for the purposes of this Agreement.</w:t>
      </w:r>
    </w:p>
    <w:p w14:paraId="0A16F571" w14:textId="4A8D6489" w:rsidR="00B2518C" w:rsidRPr="006D68C9" w:rsidRDefault="00B2518C" w:rsidP="00221211">
      <w:pPr>
        <w:pStyle w:val="FormatmallRubrik2Hger-089cm1"/>
        <w:rPr>
          <w:snapToGrid/>
          <w:lang w:eastAsia="en-US"/>
        </w:rPr>
      </w:pPr>
      <w:r w:rsidRPr="006D68C9">
        <w:rPr>
          <w:snapToGrid/>
          <w:lang w:eastAsia="en-US"/>
        </w:rPr>
        <w:t xml:space="preserve">No provision of this Agreement shall be construed so as to negate, modify, or affect in any way the provisions of any other agreement between the Parties unless specifically referred to, </w:t>
      </w:r>
      <w:r w:rsidR="000B1EF2" w:rsidRPr="006D68C9">
        <w:rPr>
          <w:snapToGrid/>
          <w:lang w:eastAsia="en-US"/>
        </w:rPr>
        <w:t>and solely to the extent provided herein.</w:t>
      </w:r>
    </w:p>
    <w:p w14:paraId="6538AE8E" w14:textId="1492F945" w:rsidR="000B1EF2" w:rsidRPr="006D68C9" w:rsidRDefault="000B1EF2" w:rsidP="00221211">
      <w:pPr>
        <w:pStyle w:val="FormatmallRubrik2Hger-089cm1"/>
        <w:rPr>
          <w:snapToGrid/>
          <w:lang w:eastAsia="en-US"/>
        </w:rPr>
      </w:pPr>
      <w:r w:rsidRPr="006D68C9">
        <w:rPr>
          <w:snapToGrid/>
          <w:lang w:eastAsia="en-US"/>
        </w:rPr>
        <w:t>Both Parties hereby acknowledge that in entering into this Agreement it has not relied on any representation or warranty save as expressly set out herein or in any document referred to herein</w:t>
      </w:r>
      <w:r w:rsidR="00D72279" w:rsidRPr="006D68C9">
        <w:rPr>
          <w:snapToGrid/>
          <w:lang w:eastAsia="en-US"/>
        </w:rPr>
        <w:t>, provided that nothing in this Clause 3</w:t>
      </w:r>
      <w:r w:rsidR="002073CC">
        <w:rPr>
          <w:snapToGrid/>
          <w:lang w:eastAsia="en-US"/>
        </w:rPr>
        <w:t>1</w:t>
      </w:r>
      <w:r w:rsidR="00D72279" w:rsidRPr="006D68C9">
        <w:rPr>
          <w:snapToGrid/>
          <w:lang w:eastAsia="en-US"/>
        </w:rPr>
        <w:t xml:space="preserve"> or elsewhere in this Agreement excludes or limits a Party’s liability for fraudulent misrepresentation.</w:t>
      </w:r>
    </w:p>
    <w:p w14:paraId="4058064C" w14:textId="7B06E4E4" w:rsidR="00D72279" w:rsidRPr="006D68C9" w:rsidRDefault="008A1FF9" w:rsidP="005E3A69">
      <w:pPr>
        <w:pStyle w:val="FormatmallRubrik2Hger-089cm1"/>
        <w:rPr>
          <w:snapToGrid/>
          <w:lang w:eastAsia="en-US"/>
        </w:rPr>
      </w:pPr>
      <w:r w:rsidRPr="006D68C9">
        <w:rPr>
          <w:snapToGrid/>
          <w:lang w:eastAsia="en-US"/>
        </w:rPr>
        <w:lastRenderedPageBreak/>
        <w:t>The terms and provisions contained in this Agreement that by their sense and context are intended to survive the performance thereof by the Parties hereto shall so survive the completion of performance and termination of this Agreement, including, without limitation, Clauses</w:t>
      </w:r>
      <w:r w:rsidR="00BC3B7A">
        <w:rPr>
          <w:snapToGrid/>
          <w:lang w:eastAsia="en-US"/>
        </w:rPr>
        <w:t xml:space="preserve"> 10, 13, 16, 28 and 29. </w:t>
      </w:r>
    </w:p>
    <w:p w14:paraId="33BCE9C2" w14:textId="77777777" w:rsidR="008A1FF9" w:rsidRPr="006D68C9" w:rsidRDefault="008A1FF9" w:rsidP="005E3A69">
      <w:pPr>
        <w:pStyle w:val="FormatmallRubrik2Hger-089cm1"/>
        <w:numPr>
          <w:ilvl w:val="0"/>
          <w:numId w:val="0"/>
        </w:numPr>
        <w:ind w:left="576"/>
        <w:rPr>
          <w:snapToGrid/>
          <w:lang w:eastAsia="en-US"/>
        </w:rPr>
      </w:pPr>
    </w:p>
    <w:p w14:paraId="59EE1CEA" w14:textId="77777777" w:rsidR="00221211" w:rsidRPr="006D68C9" w:rsidRDefault="00221211" w:rsidP="00221211">
      <w:pPr>
        <w:rPr>
          <w:lang w:eastAsia="en-US"/>
        </w:rPr>
      </w:pPr>
    </w:p>
    <w:p w14:paraId="1ED82011" w14:textId="77777777" w:rsidR="00991E72" w:rsidRPr="006D68C9" w:rsidRDefault="00991E72" w:rsidP="00991E72">
      <w:pPr>
        <w:pStyle w:val="Heading1"/>
        <w:rPr>
          <w:lang w:val="en-GB"/>
        </w:rPr>
      </w:pPr>
      <w:r w:rsidRPr="006D68C9">
        <w:rPr>
          <w:lang w:val="en-GB"/>
        </w:rPr>
        <w:lastRenderedPageBreak/>
        <w:t xml:space="preserve">  </w:t>
      </w:r>
      <w:bookmarkStart w:id="114" w:name="_Ref65152523"/>
      <w:bookmarkStart w:id="115" w:name="_Ref65153370"/>
      <w:bookmarkStart w:id="116" w:name="_Toc65231591"/>
      <w:bookmarkStart w:id="117" w:name="_Toc97461657"/>
      <w:bookmarkStart w:id="118" w:name="_Toc467496406"/>
      <w:r w:rsidRPr="006D68C9">
        <w:rPr>
          <w:lang w:val="en-GB"/>
        </w:rPr>
        <w:t>NOTICES</w:t>
      </w:r>
      <w:bookmarkEnd w:id="114"/>
      <w:bookmarkEnd w:id="115"/>
      <w:bookmarkEnd w:id="116"/>
      <w:bookmarkEnd w:id="117"/>
      <w:bookmarkEnd w:id="118"/>
    </w:p>
    <w:p w14:paraId="6452E498" w14:textId="77777777" w:rsidR="00991E72" w:rsidRPr="006D68C9" w:rsidRDefault="00991E72" w:rsidP="00991E72">
      <w:pPr>
        <w:pStyle w:val="FormatmallRubrik2Hger-089cm1"/>
        <w:rPr>
          <w:snapToGrid/>
          <w:lang w:eastAsia="en-US"/>
        </w:rPr>
      </w:pPr>
      <w:r w:rsidRPr="006D68C9">
        <w:rPr>
          <w:snapToGrid/>
          <w:lang w:eastAsia="en-US"/>
        </w:rPr>
        <w:t>A notice shall be duly served if:</w:t>
      </w:r>
    </w:p>
    <w:p w14:paraId="5B1892CE" w14:textId="7B35D092" w:rsidR="00991E72" w:rsidRPr="006D6CE4" w:rsidRDefault="00991E72" w:rsidP="006D6CE4">
      <w:pPr>
        <w:pStyle w:val="grfggrtfgrtrgtChar"/>
        <w:numPr>
          <w:ilvl w:val="0"/>
          <w:numId w:val="6"/>
        </w:numPr>
        <w:tabs>
          <w:tab w:val="clear" w:pos="1440"/>
        </w:tabs>
        <w:ind w:left="900"/>
        <w:rPr>
          <w:snapToGrid/>
        </w:rPr>
      </w:pPr>
      <w:r w:rsidRPr="006D6CE4">
        <w:rPr>
          <w:snapToGrid/>
        </w:rPr>
        <w:t>delivered by hand, at the time of actual delivery</w:t>
      </w:r>
      <w:r w:rsidR="00A267EC" w:rsidRPr="006D6CE4">
        <w:rPr>
          <w:snapToGrid/>
        </w:rPr>
        <w:t xml:space="preserve"> and receipt</w:t>
      </w:r>
      <w:r w:rsidRPr="006D6CE4">
        <w:rPr>
          <w:snapToGrid/>
        </w:rPr>
        <w:t>;</w:t>
      </w:r>
    </w:p>
    <w:p w14:paraId="58C4BEC7" w14:textId="77777777" w:rsidR="00991E72" w:rsidRPr="006D68C9" w:rsidRDefault="00991E72" w:rsidP="006D6CE4">
      <w:pPr>
        <w:pStyle w:val="grfggrtfgrtrgtChar"/>
        <w:numPr>
          <w:ilvl w:val="0"/>
          <w:numId w:val="6"/>
        </w:numPr>
        <w:tabs>
          <w:tab w:val="clear" w:pos="1440"/>
          <w:tab w:val="num" w:pos="900"/>
        </w:tabs>
        <w:ind w:hanging="900"/>
        <w:rPr>
          <w:snapToGrid/>
        </w:rPr>
      </w:pPr>
      <w:r w:rsidRPr="006D68C9">
        <w:rPr>
          <w:snapToGrid/>
        </w:rPr>
        <w:t>sent by facsimile, upon its receipt being confirmed;</w:t>
      </w:r>
    </w:p>
    <w:p w14:paraId="0ED7BF3F" w14:textId="7CFCDA76" w:rsidR="00991E72" w:rsidRPr="006D68C9" w:rsidRDefault="00991E72" w:rsidP="006D6CE4">
      <w:pPr>
        <w:pStyle w:val="grfggrtfgrtrgtChar"/>
        <w:numPr>
          <w:ilvl w:val="0"/>
          <w:numId w:val="6"/>
        </w:numPr>
        <w:tabs>
          <w:tab w:val="clear" w:pos="1440"/>
          <w:tab w:val="num" w:pos="900"/>
        </w:tabs>
        <w:ind w:left="900"/>
        <w:rPr>
          <w:snapToGrid/>
        </w:rPr>
      </w:pPr>
      <w:r w:rsidRPr="006D68C9">
        <w:rPr>
          <w:snapToGrid/>
        </w:rPr>
        <w:t xml:space="preserve">sent by </w:t>
      </w:r>
      <w:r w:rsidR="008F6E9F" w:rsidRPr="006D68C9">
        <w:rPr>
          <w:snapToGrid/>
        </w:rPr>
        <w:t>next-day courier service or first-class registered or certified mail</w:t>
      </w:r>
      <w:r w:rsidRPr="006D68C9">
        <w:rPr>
          <w:snapToGrid/>
        </w:rPr>
        <w:t xml:space="preserve">, </w:t>
      </w:r>
      <w:r w:rsidR="008F6E9F" w:rsidRPr="006D68C9">
        <w:rPr>
          <w:snapToGrid/>
        </w:rPr>
        <w:t xml:space="preserve">upon the earlier of receipt or </w:t>
      </w:r>
      <w:r w:rsidRPr="006D68C9">
        <w:rPr>
          <w:snapToGrid/>
        </w:rPr>
        <w:t>4 calendar days after the day of posting.</w:t>
      </w:r>
    </w:p>
    <w:p w14:paraId="165C7A5F" w14:textId="7E0ACD5C" w:rsidR="00532779" w:rsidRPr="006D68C9" w:rsidRDefault="00532779" w:rsidP="00532779">
      <w:pPr>
        <w:pStyle w:val="FormatmallRubrik2Hger-089cm1"/>
        <w:rPr>
          <w:snapToGrid/>
          <w:lang w:eastAsia="en-US"/>
        </w:rPr>
      </w:pPr>
      <w:r w:rsidRPr="006D68C9">
        <w:rPr>
          <w:snapToGrid/>
          <w:lang w:eastAsia="en-US"/>
        </w:rPr>
        <w:t>If delivery or receipt of a notice occurs on a day on which business is not generally carried out in the Sultanate of Oman or later than 5 p.m. on a business day, it will be taken to have been duly given or received at the commencement of the business on the next day on which business is generally carried out in the Sultanate of Oman.</w:t>
      </w:r>
    </w:p>
    <w:p w14:paraId="05D09D65" w14:textId="46FEFFB0" w:rsidR="00991E72" w:rsidRPr="006D68C9" w:rsidRDefault="00991E72" w:rsidP="00BC3B7A">
      <w:pPr>
        <w:pStyle w:val="FormatmallRubrik2Hger-089cm1"/>
        <w:rPr>
          <w:snapToGrid/>
          <w:lang w:eastAsia="en-US"/>
        </w:rPr>
      </w:pPr>
      <w:r w:rsidRPr="006D68C9">
        <w:rPr>
          <w:snapToGrid/>
          <w:lang w:eastAsia="en-US"/>
        </w:rPr>
        <w:t>Except if otherwise specifically provided all notices and other communications relating to this Agreement shall be in writing and shall be sent accord</w:t>
      </w:r>
      <w:r w:rsidR="004552DC">
        <w:rPr>
          <w:snapToGrid/>
          <w:lang w:eastAsia="en-US"/>
        </w:rPr>
        <w:t>ing to the provisions in Annex</w:t>
      </w:r>
      <w:r w:rsidR="00BC3B7A">
        <w:rPr>
          <w:snapToGrid/>
          <w:lang w:eastAsia="en-US"/>
        </w:rPr>
        <w:t xml:space="preserve"> D</w:t>
      </w:r>
    </w:p>
    <w:p w14:paraId="1971AADD" w14:textId="3FA3ED7C" w:rsidR="00532779" w:rsidRPr="006D68C9" w:rsidRDefault="00991E72" w:rsidP="00BC3B7A">
      <w:pPr>
        <w:pStyle w:val="FormatmallRubrik2Hger-089cm1"/>
        <w:rPr>
          <w:snapToGrid/>
          <w:lang w:eastAsia="en-US"/>
        </w:rPr>
      </w:pPr>
      <w:r w:rsidRPr="006D68C9">
        <w:rPr>
          <w:snapToGrid/>
          <w:lang w:eastAsia="en-US"/>
        </w:rPr>
        <w:t>Subject to any provision in this Agreement to the contrary</w:t>
      </w:r>
      <w:r w:rsidR="00A267EC" w:rsidRPr="006D68C9">
        <w:rPr>
          <w:snapToGrid/>
          <w:lang w:eastAsia="en-US"/>
        </w:rPr>
        <w:t>,</w:t>
      </w:r>
      <w:r w:rsidRPr="006D68C9">
        <w:rPr>
          <w:snapToGrid/>
          <w:lang w:eastAsia="en-US"/>
        </w:rPr>
        <w:t xml:space="preserve"> changes to any of the contact pers</w:t>
      </w:r>
      <w:r w:rsidR="004552DC">
        <w:rPr>
          <w:snapToGrid/>
          <w:lang w:eastAsia="en-US"/>
        </w:rPr>
        <w:t>ons of a Party listed in Annex</w:t>
      </w:r>
      <w:r w:rsidR="00BC3B7A">
        <w:rPr>
          <w:snapToGrid/>
          <w:lang w:eastAsia="en-US"/>
        </w:rPr>
        <w:t xml:space="preserve"> D</w:t>
      </w:r>
      <w:r w:rsidRPr="006D68C9">
        <w:rPr>
          <w:snapToGrid/>
          <w:lang w:eastAsia="en-US"/>
        </w:rPr>
        <w:t xml:space="preserve"> for any reason shall if reasonably possible be notified in writing to the other Party prior to such change occurring </w:t>
      </w:r>
      <w:r w:rsidR="00A267EC" w:rsidRPr="006D68C9">
        <w:rPr>
          <w:snapToGrid/>
          <w:lang w:eastAsia="en-US"/>
        </w:rPr>
        <w:t>and in any event no later than 2</w:t>
      </w:r>
      <w:r w:rsidRPr="006D68C9">
        <w:rPr>
          <w:snapToGrid/>
          <w:lang w:eastAsia="en-US"/>
        </w:rPr>
        <w:t xml:space="preserve"> </w:t>
      </w:r>
      <w:r w:rsidR="00BC3B7A">
        <w:rPr>
          <w:snapToGrid/>
          <w:lang w:eastAsia="en-US"/>
        </w:rPr>
        <w:t xml:space="preserve">(two) </w:t>
      </w:r>
      <w:r w:rsidRPr="006D68C9">
        <w:rPr>
          <w:snapToGrid/>
          <w:lang w:eastAsia="en-US"/>
        </w:rPr>
        <w:t>days after such change takes effect.</w:t>
      </w:r>
    </w:p>
    <w:p w14:paraId="4EBF19BF" w14:textId="77777777" w:rsidR="00190EE1" w:rsidRPr="006D68C9" w:rsidRDefault="00190EE1" w:rsidP="00190EE1">
      <w:pPr>
        <w:pStyle w:val="Heading1"/>
        <w:rPr>
          <w:lang w:val="en-GB"/>
        </w:rPr>
      </w:pPr>
      <w:r w:rsidRPr="006D68C9">
        <w:rPr>
          <w:lang w:val="en-GB"/>
        </w:rPr>
        <w:lastRenderedPageBreak/>
        <w:t xml:space="preserve">  </w:t>
      </w:r>
      <w:bookmarkStart w:id="119" w:name="_Toc97461662"/>
      <w:bookmarkStart w:id="120" w:name="_Toc467496407"/>
      <w:r w:rsidRPr="006D68C9">
        <w:rPr>
          <w:lang w:val="en-GB"/>
        </w:rPr>
        <w:t>GOVERNING LAW</w:t>
      </w:r>
      <w:bookmarkEnd w:id="119"/>
      <w:r w:rsidRPr="006D68C9">
        <w:rPr>
          <w:lang w:val="en-GB"/>
        </w:rPr>
        <w:t xml:space="preserve"> AND DISPUTE RESOLUTION</w:t>
      </w:r>
      <w:bookmarkEnd w:id="120"/>
    </w:p>
    <w:p w14:paraId="144BA408" w14:textId="0EB83399" w:rsidR="00190EE1" w:rsidRPr="006D68C9" w:rsidRDefault="00190EE1" w:rsidP="003821BB">
      <w:pPr>
        <w:pStyle w:val="Heading2"/>
      </w:pPr>
      <w:r w:rsidRPr="006D68C9">
        <w:rPr>
          <w:snapToGrid/>
          <w:lang w:eastAsia="en-US"/>
        </w:rPr>
        <w:t xml:space="preserve">The interpretation, validity and performance of this Agreement shall be governed </w:t>
      </w:r>
      <w:r w:rsidR="003821BB" w:rsidRPr="006D68C9">
        <w:rPr>
          <w:snapToGrid/>
          <w:lang w:eastAsia="en-US"/>
        </w:rPr>
        <w:t>by and construed in accordance with</w:t>
      </w:r>
      <w:r w:rsidRPr="006D68C9">
        <w:rPr>
          <w:snapToGrid/>
          <w:lang w:eastAsia="en-US"/>
        </w:rPr>
        <w:t xml:space="preserve"> the laws of the Sultanate of Oman</w:t>
      </w:r>
      <w:r w:rsidR="005B6CCA" w:rsidRPr="006D68C9">
        <w:rPr>
          <w:snapToGrid/>
          <w:lang w:eastAsia="en-US"/>
        </w:rPr>
        <w:t>.</w:t>
      </w:r>
    </w:p>
    <w:p w14:paraId="26786899" w14:textId="16A1C6E6" w:rsidR="00221211" w:rsidRPr="006D68C9" w:rsidRDefault="00221211" w:rsidP="00B117EF">
      <w:pPr>
        <w:pStyle w:val="FormatmallRubrik2Hger-089cm1"/>
      </w:pPr>
      <w:r w:rsidRPr="006D68C9">
        <w:t>In the event of any Dispute arising between the Parties</w:t>
      </w:r>
      <w:r w:rsidR="00F57894" w:rsidRPr="006D68C9">
        <w:t xml:space="preserve">, excluding Billing Disputes which are dealt with under Clause </w:t>
      </w:r>
      <w:r w:rsidR="00B117EF">
        <w:t>33.9</w:t>
      </w:r>
      <w:r w:rsidR="00BC3B7A" w:rsidRPr="006D68C9">
        <w:t xml:space="preserve">, </w:t>
      </w:r>
      <w:r w:rsidR="00F57894" w:rsidRPr="006D68C9">
        <w:t>the Parties shall resolve the Dispute in accordance with the below clauses.</w:t>
      </w:r>
    </w:p>
    <w:p w14:paraId="7551926D" w14:textId="5DFBC1F8" w:rsidR="00221211" w:rsidRPr="006D68C9" w:rsidRDefault="00F57894" w:rsidP="00BC3B7A">
      <w:pPr>
        <w:pStyle w:val="FormatmallRubrik2Hger-089cm1"/>
      </w:pPr>
      <w:r w:rsidRPr="006D68C9">
        <w:t>E</w:t>
      </w:r>
      <w:r w:rsidR="00221211" w:rsidRPr="006D68C9">
        <w:t xml:space="preserve">ach Party shall use its best endeavours to resolve any </w:t>
      </w:r>
      <w:r w:rsidRPr="006D68C9">
        <w:t>Di</w:t>
      </w:r>
      <w:r w:rsidR="004552DC">
        <w:t>spute referred to in Clause</w:t>
      </w:r>
      <w:r w:rsidR="00BC3B7A">
        <w:t xml:space="preserve"> 33.2</w:t>
      </w:r>
      <w:r w:rsidRPr="006D68C9">
        <w:t xml:space="preserve"> </w:t>
      </w:r>
      <w:r w:rsidR="00221211" w:rsidRPr="006D68C9">
        <w:t xml:space="preserve">in the first instance through good faith negotiation between the representatives of the Parties mentioned in </w:t>
      </w:r>
      <w:r w:rsidR="004552DC">
        <w:t>Annex</w:t>
      </w:r>
      <w:r w:rsidR="00BC3B7A">
        <w:t xml:space="preserve"> D</w:t>
      </w:r>
      <w:r w:rsidR="00221211" w:rsidRPr="006D68C9">
        <w:t xml:space="preserve"> to whom all notices under this Agreement are to be sent (hereinafter referred to as “Level 1 Procedure”).</w:t>
      </w:r>
    </w:p>
    <w:p w14:paraId="556B46A0" w14:textId="519D64BA" w:rsidR="00221211" w:rsidRPr="006D68C9" w:rsidRDefault="00221211" w:rsidP="00BC3B7A">
      <w:pPr>
        <w:pStyle w:val="FormatmallRubrik2Hger-089cm1"/>
      </w:pPr>
      <w:bookmarkStart w:id="121" w:name="_Ref65152551"/>
      <w:r w:rsidRPr="006D68C9">
        <w:t>In the event of the Parties failing to resolve the Dispute in accordance with Level 1 Procedure within 2 weeks from the date of the Dispute Notice, either Party shall have a right to serve a further notice on the other Party (the “Second Dispute Notice”) requiring that the persons refe</w:t>
      </w:r>
      <w:r w:rsidR="004552DC">
        <w:t>rred to in Annex</w:t>
      </w:r>
      <w:r w:rsidR="00BC3B7A">
        <w:t xml:space="preserve"> D</w:t>
      </w:r>
      <w:r w:rsidR="00BC3B7A" w:rsidRPr="006D68C9">
        <w:t xml:space="preserve"> </w:t>
      </w:r>
      <w:r w:rsidRPr="006D68C9">
        <w:t xml:space="preserve">hereof shall undertake further good faith negotiations to resolve the Dispute (“Level 2 Procedure”). The Party serving the Second Dispute Notice (the Disputing Party) shall include with such notice all relevant details including the nature and extent of the </w:t>
      </w:r>
      <w:bookmarkEnd w:id="121"/>
      <w:r w:rsidRPr="006D68C9">
        <w:t>Dispute.  Immediately upon service of the Second Dispute Notice, the persons refe</w:t>
      </w:r>
      <w:r w:rsidR="004552DC">
        <w:t xml:space="preserve">rred to in </w:t>
      </w:r>
      <w:r w:rsidR="00BC3B7A">
        <w:t xml:space="preserve"> </w:t>
      </w:r>
      <w:r w:rsidR="004552DC">
        <w:t>Annex</w:t>
      </w:r>
      <w:r w:rsidR="00BC3B7A">
        <w:t xml:space="preserve"> D</w:t>
      </w:r>
      <w:r w:rsidRPr="006D68C9">
        <w:t xml:space="preserve"> shall negotiate with each other in good faith to resolve the Dispute.</w:t>
      </w:r>
    </w:p>
    <w:p w14:paraId="0F8138AD" w14:textId="396F8B52" w:rsidR="00221211" w:rsidRPr="006D68C9" w:rsidRDefault="00221211" w:rsidP="00BC3B7A">
      <w:pPr>
        <w:pStyle w:val="FormatmallRubrik2Hger-089cm1"/>
      </w:pPr>
      <w:bookmarkStart w:id="122" w:name="_Ref65152563"/>
      <w:r w:rsidRPr="006D68C9">
        <w:t xml:space="preserve">If the endeavours of the Parties to resolve the Dispute in accordance with Level 2 Procedure are not successful within 2 weeks of the service of the Second Dispute Notice either Party may (subject to Clauses </w:t>
      </w:r>
      <w:r w:rsidRPr="006D68C9">
        <w:fldChar w:fldCharType="begin"/>
      </w:r>
      <w:r w:rsidRPr="006D68C9">
        <w:instrText xml:space="preserve"> REF _Ref89238900 \n \h  \* MERGEFORMAT </w:instrText>
      </w:r>
      <w:r w:rsidRPr="006D68C9">
        <w:fldChar w:fldCharType="separate"/>
      </w:r>
      <w:r w:rsidR="003B7109">
        <w:rPr>
          <w:cs/>
        </w:rPr>
        <w:t>‎</w:t>
      </w:r>
      <w:r w:rsidR="003B7109">
        <w:t>3</w:t>
      </w:r>
      <w:r w:rsidR="00BC3B7A">
        <w:t>3</w:t>
      </w:r>
      <w:r w:rsidR="003B7109">
        <w:t>.6</w:t>
      </w:r>
      <w:r w:rsidRPr="006D68C9">
        <w:fldChar w:fldCharType="end"/>
      </w:r>
      <w:r w:rsidRPr="006D68C9">
        <w:t xml:space="preserve">, </w:t>
      </w:r>
      <w:r w:rsidRPr="006D68C9">
        <w:fldChar w:fldCharType="begin"/>
      </w:r>
      <w:r w:rsidRPr="006D68C9">
        <w:instrText xml:space="preserve"> REF _Ref89238979 \n \h  \* MERGEFORMAT </w:instrText>
      </w:r>
      <w:r w:rsidRPr="006D68C9">
        <w:fldChar w:fldCharType="separate"/>
      </w:r>
      <w:r w:rsidR="003B7109">
        <w:rPr>
          <w:cs/>
        </w:rPr>
        <w:t>‎</w:t>
      </w:r>
      <w:r w:rsidR="003B7109">
        <w:t>3</w:t>
      </w:r>
      <w:r w:rsidR="00BC3B7A">
        <w:t>3</w:t>
      </w:r>
      <w:r w:rsidR="003B7109">
        <w:t>.7</w:t>
      </w:r>
      <w:r w:rsidRPr="006D68C9">
        <w:fldChar w:fldCharType="end"/>
      </w:r>
      <w:r w:rsidRPr="006D68C9">
        <w:t xml:space="preserve"> and </w:t>
      </w:r>
      <w:r w:rsidRPr="006D68C9">
        <w:fldChar w:fldCharType="begin"/>
      </w:r>
      <w:r w:rsidRPr="006D68C9">
        <w:instrText xml:space="preserve"> REF _Ref89238998 \n \h  \* MERGEFORMAT </w:instrText>
      </w:r>
      <w:r w:rsidRPr="006D68C9">
        <w:fldChar w:fldCharType="separate"/>
      </w:r>
      <w:r w:rsidR="003B7109">
        <w:rPr>
          <w:cs/>
        </w:rPr>
        <w:t>‎</w:t>
      </w:r>
      <w:r w:rsidR="003B7109">
        <w:t>3</w:t>
      </w:r>
      <w:r w:rsidR="00BC3B7A">
        <w:t>3</w:t>
      </w:r>
      <w:r w:rsidR="003B7109">
        <w:t>.8</w:t>
      </w:r>
      <w:r w:rsidRPr="006D68C9">
        <w:fldChar w:fldCharType="end"/>
      </w:r>
      <w:r w:rsidRPr="006D68C9">
        <w:t xml:space="preserve"> below) by written notice to the other </w:t>
      </w:r>
      <w:r w:rsidR="00F57894" w:rsidRPr="006D68C9">
        <w:t xml:space="preserve">commence resolving the dispute in accordance with the dispute resolution procedures in Chapter Four – Part One of the Regulation </w:t>
      </w:r>
      <w:r w:rsidRPr="006D68C9">
        <w:t xml:space="preserve">(hereinafter referred to as “Level 3 Procedure”). </w:t>
      </w:r>
      <w:r w:rsidR="00C8102B" w:rsidRPr="006D68C9">
        <w:t xml:space="preserve">In the case of mediation, the </w:t>
      </w:r>
      <w:r w:rsidR="006E3E68" w:rsidRPr="006D68C9">
        <w:t>mediator may not provide for punitive or similar exemplary damages.</w:t>
      </w:r>
      <w:r w:rsidR="00B654BA" w:rsidRPr="006D68C9">
        <w:t xml:space="preserve"> The mediation proceedings shall not be made public without the joint consent of the Parties and each Party shall maintain the confidentiality of such proceedings and decision unless otherwise permitted by the other Party, except as otherwise required by applicable law or regulation.</w:t>
      </w:r>
    </w:p>
    <w:p w14:paraId="6B680270" w14:textId="74499F0F" w:rsidR="00221211" w:rsidRPr="006D68C9" w:rsidRDefault="00221211" w:rsidP="00BC3B7A">
      <w:pPr>
        <w:pStyle w:val="FormatmallRubrik2Hger-089cm1"/>
      </w:pPr>
      <w:bookmarkStart w:id="123" w:name="_Ref89238900"/>
      <w:bookmarkEnd w:id="122"/>
      <w:r w:rsidRPr="006D68C9">
        <w:t xml:space="preserve">The time limits specified in this Clause </w:t>
      </w:r>
      <w:r w:rsidR="009D6226">
        <w:t>3</w:t>
      </w:r>
      <w:r w:rsidR="00BC3B7A">
        <w:t>3</w:t>
      </w:r>
      <w:r w:rsidRPr="006D68C9">
        <w:t xml:space="preserve"> above may be extended or shortened by mutual agreement between the Parties.</w:t>
      </w:r>
      <w:bookmarkEnd w:id="123"/>
      <w:r w:rsidR="00914019">
        <w:t xml:space="preserve"> For the avoidance of doubt nothing in this Agreement shall prevent either Party from either (i) escalating any issue, whose resolution is urgent, to a Level 2 stage directly and or (ii) referring any dispute to the TRA at any time and in spite of failure to avail itself of the Level 1 and Level 2 procedures, </w:t>
      </w:r>
      <w:r w:rsidR="00914019">
        <w:lastRenderedPageBreak/>
        <w:t>where special circumstances exist which justify such direct reference to the TRA without seeking to negotiate a resolution.</w:t>
      </w:r>
    </w:p>
    <w:p w14:paraId="1032685E" w14:textId="77777777" w:rsidR="00221211" w:rsidRPr="006D68C9" w:rsidRDefault="00221211" w:rsidP="00221211">
      <w:pPr>
        <w:pStyle w:val="FormatmallRubrik2Hger-089cm1"/>
        <w:rPr>
          <w:snapToGrid/>
          <w:lang w:eastAsia="en-US"/>
        </w:rPr>
      </w:pPr>
      <w:bookmarkStart w:id="124" w:name="_Ref89238979"/>
      <w:r w:rsidRPr="006D68C9">
        <w:t>The above procedures are without prejudice to any other rights and remedies that may be available to the Parties in respect of any breach of any provision of this Agreement.</w:t>
      </w:r>
      <w:bookmarkEnd w:id="124"/>
    </w:p>
    <w:p w14:paraId="3871C471" w14:textId="6624EE6C" w:rsidR="003428AF" w:rsidRDefault="00221211" w:rsidP="006D6CE4">
      <w:pPr>
        <w:pStyle w:val="FormatmallRubrik2Hger-089cm1"/>
        <w:tabs>
          <w:tab w:val="clear" w:pos="576"/>
          <w:tab w:val="num" w:pos="720"/>
        </w:tabs>
        <w:ind w:left="720" w:hanging="720"/>
        <w:rPr>
          <w:snapToGrid/>
          <w:lang w:eastAsia="en-US"/>
        </w:rPr>
      </w:pPr>
      <w:bookmarkStart w:id="125" w:name="_Ref89238998"/>
      <w:r w:rsidRPr="006D68C9">
        <w:t>Nothing herein contained shall prevent a Party from</w:t>
      </w:r>
      <w:bookmarkEnd w:id="125"/>
      <w:r w:rsidR="009E5F47" w:rsidRPr="006D68C9">
        <w:t xml:space="preserve"> seeking (including obtaining or implementing) interlocutory or other immediate or equivalent relief.</w:t>
      </w:r>
      <w:bookmarkStart w:id="126" w:name="_Toc65231588"/>
      <w:bookmarkEnd w:id="45"/>
      <w:bookmarkEnd w:id="46"/>
      <w:r w:rsidR="00D07E7D" w:rsidRPr="006D68C9">
        <w:rPr>
          <w:snapToGrid/>
          <w:lang w:eastAsia="en-US"/>
        </w:rPr>
        <w:t xml:space="preserve"> </w:t>
      </w:r>
    </w:p>
    <w:p w14:paraId="429C24C9" w14:textId="37944471" w:rsidR="00B27C6F" w:rsidRPr="00D83627" w:rsidRDefault="00B27C6F" w:rsidP="006D6CE4">
      <w:pPr>
        <w:pStyle w:val="FormatmallRubrik2Hger-089cm1"/>
        <w:tabs>
          <w:tab w:val="clear" w:pos="576"/>
          <w:tab w:val="num" w:pos="720"/>
        </w:tabs>
        <w:ind w:left="720" w:hanging="720"/>
        <w:rPr>
          <w:b/>
          <w:bCs/>
          <w:snapToGrid/>
          <w:lang w:eastAsia="en-US"/>
        </w:rPr>
      </w:pPr>
      <w:r w:rsidRPr="00D83627">
        <w:rPr>
          <w:b/>
          <w:bCs/>
          <w:snapToGrid/>
          <w:lang w:eastAsia="en-US"/>
        </w:rPr>
        <w:t>Billing Disputes</w:t>
      </w:r>
    </w:p>
    <w:p w14:paraId="295C3684" w14:textId="5EB07442" w:rsidR="00D4690B" w:rsidRPr="00B27C6F" w:rsidRDefault="006D6CE4" w:rsidP="006D6CE4">
      <w:pPr>
        <w:pStyle w:val="Heading3"/>
        <w:numPr>
          <w:ilvl w:val="0"/>
          <w:numId w:val="0"/>
        </w:numPr>
        <w:ind w:left="720" w:hanging="720"/>
      </w:pPr>
      <w:r>
        <w:t>33.9.1</w:t>
      </w:r>
      <w:r>
        <w:tab/>
      </w:r>
      <w:r w:rsidR="00D4690B">
        <w:t>Any Billin</w:t>
      </w:r>
      <w:r w:rsidR="00D4690B" w:rsidRPr="00B27C6F">
        <w:t>g Dispute between the Parties shall be referred to a Billing Expert selected by mutual agreement of the Parties. If mutual agreement cannot be reached between the Parties on the selection of a Billing Expert within five (5) days of notifying the other Party of the basis for the Billing Dispute, the TRA will appoint a Billing Expert from the list of Billing Experts provided by each of</w:t>
      </w:r>
      <w:r w:rsidR="00D4690B" w:rsidRPr="00241486">
        <w:t xml:space="preserve"> the </w:t>
      </w:r>
      <w:r w:rsidR="00D4690B" w:rsidRPr="00610C97">
        <w:t>Parties to the Billing Dispute, or from a list tha</w:t>
      </w:r>
      <w:r w:rsidR="00B27C6F">
        <w:t>t</w:t>
      </w:r>
      <w:r w:rsidR="00D4690B" w:rsidRPr="00B27C6F">
        <w:t xml:space="preserve"> the TRA may draw up itself.</w:t>
      </w:r>
    </w:p>
    <w:p w14:paraId="4BC9A34E" w14:textId="163CDA6D" w:rsidR="00D4690B" w:rsidRDefault="00B27C6F" w:rsidP="00B6441E">
      <w:pPr>
        <w:pStyle w:val="FormatmallRubrik2Hger-089cm1"/>
        <w:numPr>
          <w:ilvl w:val="0"/>
          <w:numId w:val="0"/>
        </w:numPr>
        <w:ind w:left="720" w:hanging="720"/>
        <w:rPr>
          <w:snapToGrid/>
          <w:lang w:eastAsia="en-US"/>
        </w:rPr>
      </w:pPr>
      <w:r>
        <w:rPr>
          <w:snapToGrid/>
          <w:lang w:eastAsia="en-US"/>
        </w:rPr>
        <w:t>33.9.2</w:t>
      </w:r>
      <w:r>
        <w:rPr>
          <w:snapToGrid/>
          <w:lang w:eastAsia="en-US"/>
        </w:rPr>
        <w:tab/>
        <w:t>The Billing Expert shall issue a signed recommendation on the Billing Dispute no later than ten (10) days following the submission of the Billing Dispute by the Parties. The costs of the Billing Expert shall be borne by the Party against which the Billing Expert makes his/her recommendations, unless the Parties mutually agree otherwise.</w:t>
      </w:r>
    </w:p>
    <w:p w14:paraId="4E126968" w14:textId="31AD499B" w:rsidR="00B27C6F" w:rsidRPr="006D68C9" w:rsidRDefault="00B27C6F" w:rsidP="00B6441E">
      <w:pPr>
        <w:pStyle w:val="FormatmallRubrik2Hger-089cm1"/>
        <w:numPr>
          <w:ilvl w:val="0"/>
          <w:numId w:val="0"/>
        </w:numPr>
        <w:ind w:left="720" w:hanging="720"/>
        <w:rPr>
          <w:snapToGrid/>
          <w:lang w:eastAsia="en-US"/>
        </w:rPr>
      </w:pPr>
      <w:r>
        <w:rPr>
          <w:snapToGrid/>
          <w:lang w:eastAsia="en-US"/>
        </w:rPr>
        <w:t>33.9.3</w:t>
      </w:r>
      <w:r>
        <w:rPr>
          <w:snapToGrid/>
          <w:lang w:eastAsia="en-US"/>
        </w:rPr>
        <w:tab/>
      </w:r>
      <w:r w:rsidR="00241486">
        <w:rPr>
          <w:snapToGrid/>
          <w:lang w:eastAsia="en-US"/>
        </w:rPr>
        <w:t>If either Party to a Billing Dispute disagrees with the recommendations of the Billing Expert, that Party may, within five (5) days of the receipt of such signed recommendations, refer the dispute to the TRA providing a full and complete copy of the Billing Expert’s recommendations, including a description of the issues that remain in dispute, the Billing Expert’s proposed disposition of same and the reasoning for the recommendations together with any information required by the TRA. A dispute arising between the Parties shall be resolved by the TRA pursuant to the provisions of the TRA’s Dispute Resolution Regulation (“DRR”). In such a case, the dispute shall be excluded from the application of the preliminary procedures stipulated in Article 15 of the DRR.</w:t>
      </w:r>
    </w:p>
    <w:p w14:paraId="6E1E067C" w14:textId="27BBDE52" w:rsidR="00663296" w:rsidRDefault="00663296" w:rsidP="00AE1240">
      <w:pPr>
        <w:pStyle w:val="FormatmallRubrik2Hger-089cm1"/>
        <w:numPr>
          <w:ilvl w:val="0"/>
          <w:numId w:val="0"/>
        </w:numPr>
        <w:rPr>
          <w:snapToGrid/>
          <w:sz w:val="24"/>
          <w:lang w:eastAsia="en-US"/>
        </w:rPr>
      </w:pPr>
      <w:r>
        <w:rPr>
          <w:snapToGrid/>
          <w:lang w:eastAsia="en-US"/>
        </w:rPr>
        <w:t xml:space="preserve"> </w:t>
      </w:r>
      <w:bookmarkEnd w:id="126"/>
    </w:p>
    <w:p w14:paraId="23E019EC" w14:textId="77777777" w:rsidR="00663296" w:rsidRDefault="00663296">
      <w:pPr>
        <w:pStyle w:val="FormatmallRubrik2Hger-089cm1"/>
        <w:numPr>
          <w:ilvl w:val="0"/>
          <w:numId w:val="0"/>
        </w:numPr>
        <w:rPr>
          <w:lang w:val="en-US"/>
        </w:rPr>
      </w:pPr>
    </w:p>
    <w:sectPr w:rsidR="00663296" w:rsidSect="00285806">
      <w:headerReference w:type="default" r:id="rId8"/>
      <w:footerReference w:type="default" r:id="rId9"/>
      <w:headerReference w:type="first" r:id="rId10"/>
      <w:type w:val="continuous"/>
      <w:pgSz w:w="11907" w:h="16840" w:code="9"/>
      <w:pgMar w:top="1440" w:right="1797" w:bottom="1440" w:left="179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652E8" w14:textId="77777777" w:rsidR="007A712E" w:rsidRDefault="007A712E">
      <w:r>
        <w:separator/>
      </w:r>
    </w:p>
  </w:endnote>
  <w:endnote w:type="continuationSeparator" w:id="0">
    <w:p w14:paraId="4D5FA9C8" w14:textId="77777777" w:rsidR="007A712E" w:rsidRDefault="007A7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5B9D3" w14:textId="4A24B551" w:rsidR="00EE4D04" w:rsidRDefault="00EE4D04">
    <w:pPr>
      <w:pStyle w:val="Footer"/>
      <w:pBdr>
        <w:top w:val="single" w:sz="8" w:space="1" w:color="000080"/>
      </w:pBdr>
      <w:tabs>
        <w:tab w:val="clear" w:pos="8640"/>
        <w:tab w:val="right" w:pos="8280"/>
      </w:tabs>
      <w:ind w:left="357" w:right="33"/>
    </w:pPr>
    <w:r>
      <w:tab/>
    </w:r>
    <w:r>
      <w:tab/>
    </w:r>
    <w:r>
      <w:tab/>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D83627">
      <w:rPr>
        <w:rStyle w:val="PageNumber"/>
        <w:noProof/>
      </w:rPr>
      <w:t>57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83627">
      <w:rPr>
        <w:rStyle w:val="PageNumber"/>
        <w:noProof/>
      </w:rPr>
      <w:t>57</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F33D9" w14:textId="77777777" w:rsidR="007A712E" w:rsidRDefault="007A712E">
      <w:r>
        <w:separator/>
      </w:r>
    </w:p>
  </w:footnote>
  <w:footnote w:type="continuationSeparator" w:id="0">
    <w:p w14:paraId="7546CC42" w14:textId="77777777" w:rsidR="007A712E" w:rsidRDefault="007A71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CD30A" w14:textId="77777777" w:rsidR="00EE4D04" w:rsidRDefault="00EE4D04" w:rsidP="00B22E33">
    <w:pPr>
      <w:pStyle w:val="CompanyName"/>
      <w:spacing w:before="0" w:after="60"/>
      <w:rPr>
        <w:lang w:val="en-GB"/>
      </w:rPr>
    </w:pPr>
    <w:r>
      <w:t>OOREDOO RAIO</w:t>
    </w:r>
  </w:p>
  <w:p w14:paraId="5C392842" w14:textId="77777777" w:rsidR="00EE4D04" w:rsidRDefault="00EE4D04">
    <w:pPr>
      <w:pStyle w:val="CompanyName"/>
      <w:tabs>
        <w:tab w:val="clear" w:pos="8306"/>
        <w:tab w:val="right" w:pos="8280"/>
      </w:tabs>
      <w:spacing w:before="0" w:after="60"/>
      <w:rPr>
        <w:lang w:val="en-GB"/>
      </w:rPr>
    </w:pPr>
    <w:r>
      <w:rPr>
        <w:lang w:val="en-GB"/>
      </w:rPr>
      <w:t>MAIN BODY OF AGREEMENT</w:t>
    </w:r>
  </w:p>
  <w:p w14:paraId="17CA4F1C" w14:textId="77777777" w:rsidR="00EE4D04" w:rsidRDefault="00EE4D04">
    <w:pPr>
      <w:pStyle w:val="Header"/>
      <w:pBdr>
        <w:bottom w:val="single" w:sz="8" w:space="0" w:color="000080"/>
      </w:pBdr>
      <w:tabs>
        <w:tab w:val="right" w:pos="8280"/>
      </w:tabs>
    </w:pPr>
  </w:p>
  <w:p w14:paraId="4749A490" w14:textId="77777777" w:rsidR="00EE4D04" w:rsidRDefault="00EE4D04">
    <w:pPr>
      <w:pStyle w:val="Header"/>
      <w:tabs>
        <w:tab w:val="right" w:pos="828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A7BE5" w14:textId="77777777" w:rsidR="00EE4D04" w:rsidRDefault="00EE4D04">
    <w:pPr>
      <w:pStyle w:val="Header"/>
      <w:ind w:right="900"/>
      <w:jc w:val="right"/>
    </w:pPr>
  </w:p>
  <w:p w14:paraId="46EFBCCF" w14:textId="77777777" w:rsidR="00EE4D04" w:rsidRDefault="00EE4D04">
    <w:pPr>
      <w:pStyle w:val="Header"/>
      <w:ind w:right="9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026"/>
    <w:multiLevelType w:val="multilevel"/>
    <w:tmpl w:val="DCA2AC2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101"/>
        </w:tabs>
        <w:ind w:left="12101" w:hanging="851"/>
      </w:pPr>
      <w:rPr>
        <w:rFonts w:hint="default"/>
      </w:rPr>
    </w:lvl>
    <w:lvl w:ilvl="2">
      <w:start w:val="1"/>
      <w:numFmt w:val="decimal"/>
      <w:lvlText w:val="%1.%2.%3."/>
      <w:lvlJc w:val="left"/>
      <w:pPr>
        <w:tabs>
          <w:tab w:val="num" w:pos="2268"/>
        </w:tabs>
        <w:ind w:left="2268" w:hanging="850"/>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46241AA"/>
    <w:multiLevelType w:val="hybridMultilevel"/>
    <w:tmpl w:val="C1BE2C40"/>
    <w:lvl w:ilvl="0" w:tplc="04090003">
      <w:start w:val="1"/>
      <w:numFmt w:val="bullet"/>
      <w:lvlText w:val="o"/>
      <w:lvlJc w:val="left"/>
      <w:pPr>
        <w:ind w:left="1962" w:hanging="360"/>
      </w:pPr>
      <w:rPr>
        <w:rFonts w:ascii="Courier New" w:hAnsi="Courier New" w:cs="Courier New" w:hint="default"/>
      </w:rPr>
    </w:lvl>
    <w:lvl w:ilvl="1" w:tplc="04090003" w:tentative="1">
      <w:start w:val="1"/>
      <w:numFmt w:val="bullet"/>
      <w:lvlText w:val="o"/>
      <w:lvlJc w:val="left"/>
      <w:pPr>
        <w:ind w:left="2682" w:hanging="360"/>
      </w:pPr>
      <w:rPr>
        <w:rFonts w:ascii="Courier New" w:hAnsi="Courier New" w:cs="Courier New" w:hint="default"/>
      </w:rPr>
    </w:lvl>
    <w:lvl w:ilvl="2" w:tplc="04090005" w:tentative="1">
      <w:start w:val="1"/>
      <w:numFmt w:val="bullet"/>
      <w:lvlText w:val=""/>
      <w:lvlJc w:val="left"/>
      <w:pPr>
        <w:ind w:left="3402" w:hanging="360"/>
      </w:pPr>
      <w:rPr>
        <w:rFonts w:ascii="Wingdings" w:hAnsi="Wingdings" w:hint="default"/>
      </w:rPr>
    </w:lvl>
    <w:lvl w:ilvl="3" w:tplc="04090001" w:tentative="1">
      <w:start w:val="1"/>
      <w:numFmt w:val="bullet"/>
      <w:lvlText w:val=""/>
      <w:lvlJc w:val="left"/>
      <w:pPr>
        <w:ind w:left="4122" w:hanging="360"/>
      </w:pPr>
      <w:rPr>
        <w:rFonts w:ascii="Symbol" w:hAnsi="Symbol" w:hint="default"/>
      </w:rPr>
    </w:lvl>
    <w:lvl w:ilvl="4" w:tplc="04090003" w:tentative="1">
      <w:start w:val="1"/>
      <w:numFmt w:val="bullet"/>
      <w:lvlText w:val="o"/>
      <w:lvlJc w:val="left"/>
      <w:pPr>
        <w:ind w:left="4842" w:hanging="360"/>
      </w:pPr>
      <w:rPr>
        <w:rFonts w:ascii="Courier New" w:hAnsi="Courier New" w:cs="Courier New" w:hint="default"/>
      </w:rPr>
    </w:lvl>
    <w:lvl w:ilvl="5" w:tplc="04090005" w:tentative="1">
      <w:start w:val="1"/>
      <w:numFmt w:val="bullet"/>
      <w:lvlText w:val=""/>
      <w:lvlJc w:val="left"/>
      <w:pPr>
        <w:ind w:left="5562" w:hanging="360"/>
      </w:pPr>
      <w:rPr>
        <w:rFonts w:ascii="Wingdings" w:hAnsi="Wingdings" w:hint="default"/>
      </w:rPr>
    </w:lvl>
    <w:lvl w:ilvl="6" w:tplc="04090001" w:tentative="1">
      <w:start w:val="1"/>
      <w:numFmt w:val="bullet"/>
      <w:lvlText w:val=""/>
      <w:lvlJc w:val="left"/>
      <w:pPr>
        <w:ind w:left="6282" w:hanging="360"/>
      </w:pPr>
      <w:rPr>
        <w:rFonts w:ascii="Symbol" w:hAnsi="Symbol" w:hint="default"/>
      </w:rPr>
    </w:lvl>
    <w:lvl w:ilvl="7" w:tplc="04090003" w:tentative="1">
      <w:start w:val="1"/>
      <w:numFmt w:val="bullet"/>
      <w:lvlText w:val="o"/>
      <w:lvlJc w:val="left"/>
      <w:pPr>
        <w:ind w:left="7002" w:hanging="360"/>
      </w:pPr>
      <w:rPr>
        <w:rFonts w:ascii="Courier New" w:hAnsi="Courier New" w:cs="Courier New" w:hint="default"/>
      </w:rPr>
    </w:lvl>
    <w:lvl w:ilvl="8" w:tplc="04090005" w:tentative="1">
      <w:start w:val="1"/>
      <w:numFmt w:val="bullet"/>
      <w:lvlText w:val=""/>
      <w:lvlJc w:val="left"/>
      <w:pPr>
        <w:ind w:left="7722" w:hanging="360"/>
      </w:pPr>
      <w:rPr>
        <w:rFonts w:ascii="Wingdings" w:hAnsi="Wingdings" w:hint="default"/>
      </w:rPr>
    </w:lvl>
  </w:abstractNum>
  <w:abstractNum w:abstractNumId="2" w15:restartNumberingAfterBreak="0">
    <w:nsid w:val="0A1D19B1"/>
    <w:multiLevelType w:val="multilevel"/>
    <w:tmpl w:val="AC7CBCAA"/>
    <w:lvl w:ilvl="0">
      <w:start w:val="1"/>
      <w:numFmt w:val="lowerLetter"/>
      <w:lvlText w:val="(%1)"/>
      <w:lvlJc w:val="left"/>
      <w:pPr>
        <w:tabs>
          <w:tab w:val="num" w:pos="720"/>
        </w:tabs>
        <w:ind w:left="720" w:hanging="360"/>
      </w:pPr>
      <w:rPr>
        <w:rFonts w:ascii="Arial" w:hAnsi="Arial" w:hint="default"/>
      </w:rPr>
    </w:lvl>
    <w:lvl w:ilvl="1">
      <w:start w:val="1"/>
      <w:numFmt w:val="bullet"/>
      <w:pStyle w:val="Bullet1"/>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BC1255E"/>
    <w:multiLevelType w:val="hybridMultilevel"/>
    <w:tmpl w:val="5C441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B6CFD"/>
    <w:multiLevelType w:val="hybridMultilevel"/>
    <w:tmpl w:val="E5B28E7A"/>
    <w:lvl w:ilvl="0" w:tplc="04090003">
      <w:start w:val="1"/>
      <w:numFmt w:val="bullet"/>
      <w:lvlText w:val="o"/>
      <w:lvlJc w:val="left"/>
      <w:pPr>
        <w:ind w:left="1962" w:hanging="360"/>
      </w:pPr>
      <w:rPr>
        <w:rFonts w:ascii="Courier New" w:hAnsi="Courier New" w:cs="Courier New" w:hint="default"/>
      </w:rPr>
    </w:lvl>
    <w:lvl w:ilvl="1" w:tplc="04090003" w:tentative="1">
      <w:start w:val="1"/>
      <w:numFmt w:val="bullet"/>
      <w:lvlText w:val="o"/>
      <w:lvlJc w:val="left"/>
      <w:pPr>
        <w:ind w:left="2682" w:hanging="360"/>
      </w:pPr>
      <w:rPr>
        <w:rFonts w:ascii="Courier New" w:hAnsi="Courier New" w:cs="Courier New" w:hint="default"/>
      </w:rPr>
    </w:lvl>
    <w:lvl w:ilvl="2" w:tplc="04090005" w:tentative="1">
      <w:start w:val="1"/>
      <w:numFmt w:val="bullet"/>
      <w:lvlText w:val=""/>
      <w:lvlJc w:val="left"/>
      <w:pPr>
        <w:ind w:left="3402" w:hanging="360"/>
      </w:pPr>
      <w:rPr>
        <w:rFonts w:ascii="Wingdings" w:hAnsi="Wingdings" w:hint="default"/>
      </w:rPr>
    </w:lvl>
    <w:lvl w:ilvl="3" w:tplc="04090001" w:tentative="1">
      <w:start w:val="1"/>
      <w:numFmt w:val="bullet"/>
      <w:lvlText w:val=""/>
      <w:lvlJc w:val="left"/>
      <w:pPr>
        <w:ind w:left="4122" w:hanging="360"/>
      </w:pPr>
      <w:rPr>
        <w:rFonts w:ascii="Symbol" w:hAnsi="Symbol" w:hint="default"/>
      </w:rPr>
    </w:lvl>
    <w:lvl w:ilvl="4" w:tplc="04090003" w:tentative="1">
      <w:start w:val="1"/>
      <w:numFmt w:val="bullet"/>
      <w:lvlText w:val="o"/>
      <w:lvlJc w:val="left"/>
      <w:pPr>
        <w:ind w:left="4842" w:hanging="360"/>
      </w:pPr>
      <w:rPr>
        <w:rFonts w:ascii="Courier New" w:hAnsi="Courier New" w:cs="Courier New" w:hint="default"/>
      </w:rPr>
    </w:lvl>
    <w:lvl w:ilvl="5" w:tplc="04090005" w:tentative="1">
      <w:start w:val="1"/>
      <w:numFmt w:val="bullet"/>
      <w:lvlText w:val=""/>
      <w:lvlJc w:val="left"/>
      <w:pPr>
        <w:ind w:left="5562" w:hanging="360"/>
      </w:pPr>
      <w:rPr>
        <w:rFonts w:ascii="Wingdings" w:hAnsi="Wingdings" w:hint="default"/>
      </w:rPr>
    </w:lvl>
    <w:lvl w:ilvl="6" w:tplc="04090001" w:tentative="1">
      <w:start w:val="1"/>
      <w:numFmt w:val="bullet"/>
      <w:lvlText w:val=""/>
      <w:lvlJc w:val="left"/>
      <w:pPr>
        <w:ind w:left="6282" w:hanging="360"/>
      </w:pPr>
      <w:rPr>
        <w:rFonts w:ascii="Symbol" w:hAnsi="Symbol" w:hint="default"/>
      </w:rPr>
    </w:lvl>
    <w:lvl w:ilvl="7" w:tplc="04090003" w:tentative="1">
      <w:start w:val="1"/>
      <w:numFmt w:val="bullet"/>
      <w:lvlText w:val="o"/>
      <w:lvlJc w:val="left"/>
      <w:pPr>
        <w:ind w:left="7002" w:hanging="360"/>
      </w:pPr>
      <w:rPr>
        <w:rFonts w:ascii="Courier New" w:hAnsi="Courier New" w:cs="Courier New" w:hint="default"/>
      </w:rPr>
    </w:lvl>
    <w:lvl w:ilvl="8" w:tplc="04090005" w:tentative="1">
      <w:start w:val="1"/>
      <w:numFmt w:val="bullet"/>
      <w:lvlText w:val=""/>
      <w:lvlJc w:val="left"/>
      <w:pPr>
        <w:ind w:left="7722" w:hanging="360"/>
      </w:pPr>
      <w:rPr>
        <w:rFonts w:ascii="Wingdings" w:hAnsi="Wingdings" w:hint="default"/>
      </w:rPr>
    </w:lvl>
  </w:abstractNum>
  <w:abstractNum w:abstractNumId="5" w15:restartNumberingAfterBreak="0">
    <w:nsid w:val="13A02394"/>
    <w:multiLevelType w:val="hybridMultilevel"/>
    <w:tmpl w:val="3A2890DA"/>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6" w15:restartNumberingAfterBreak="0">
    <w:nsid w:val="1B5841C5"/>
    <w:multiLevelType w:val="hybridMultilevel"/>
    <w:tmpl w:val="CD5CEE6E"/>
    <w:lvl w:ilvl="0" w:tplc="9AECD416">
      <w:start w:val="1"/>
      <w:numFmt w:val="decimal"/>
      <w:lvlText w:val="11.%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895C02"/>
    <w:multiLevelType w:val="multilevel"/>
    <w:tmpl w:val="2DB4D5FC"/>
    <w:lvl w:ilvl="0">
      <w:start w:val="1"/>
      <w:numFmt w:val="decimal"/>
      <w:pStyle w:val="Level1"/>
      <w:lvlText w:val="%1."/>
      <w:lvlJc w:val="left"/>
      <w:pPr>
        <w:tabs>
          <w:tab w:val="num" w:pos="567"/>
        </w:tabs>
        <w:ind w:left="567" w:hanging="1008"/>
      </w:pPr>
      <w:rPr>
        <w:rFonts w:ascii="Times New Roman" w:hAnsi="Times New Roman" w:hint="default"/>
        <w:b w:val="0"/>
      </w:rPr>
    </w:lvl>
    <w:lvl w:ilvl="1">
      <w:start w:val="1"/>
      <w:numFmt w:val="decimal"/>
      <w:pStyle w:val="Level2"/>
      <w:lvlText w:val="%1.%2"/>
      <w:lvlJc w:val="left"/>
      <w:pPr>
        <w:tabs>
          <w:tab w:val="num" w:pos="567"/>
        </w:tabs>
        <w:ind w:left="567" w:hanging="1008"/>
      </w:pPr>
      <w:rPr>
        <w:rFonts w:ascii="Times New Roman" w:hAnsi="Times New Roman" w:hint="default"/>
        <w:b w:val="0"/>
      </w:rPr>
    </w:lvl>
    <w:lvl w:ilvl="2">
      <w:start w:val="1"/>
      <w:numFmt w:val="decimal"/>
      <w:pStyle w:val="Level3"/>
      <w:lvlText w:val="%1.%2.%3"/>
      <w:lvlJc w:val="left"/>
      <w:pPr>
        <w:tabs>
          <w:tab w:val="num" w:pos="567"/>
        </w:tabs>
        <w:ind w:left="567" w:hanging="1008"/>
      </w:pPr>
      <w:rPr>
        <w:rFonts w:ascii="Times New Roman" w:hAnsi="Times New Roman" w:hint="default"/>
        <w:b w:val="0"/>
      </w:rPr>
    </w:lvl>
    <w:lvl w:ilvl="3">
      <w:start w:val="1"/>
      <w:numFmt w:val="lowerRoman"/>
      <w:pStyle w:val="Level4"/>
      <w:lvlText w:val="(%4)"/>
      <w:lvlJc w:val="left"/>
      <w:pPr>
        <w:tabs>
          <w:tab w:val="num" w:pos="1575"/>
        </w:tabs>
        <w:ind w:left="1575" w:hanging="1008"/>
      </w:pPr>
      <w:rPr>
        <w:rFonts w:ascii="Times New Roman" w:hAnsi="Times New Roman" w:hint="default"/>
        <w:b w:val="0"/>
      </w:rPr>
    </w:lvl>
    <w:lvl w:ilvl="4">
      <w:start w:val="1"/>
      <w:numFmt w:val="lowerLetter"/>
      <w:pStyle w:val="Level5"/>
      <w:lvlText w:val="(%5)"/>
      <w:lvlJc w:val="left"/>
      <w:pPr>
        <w:tabs>
          <w:tab w:val="num" w:pos="1304"/>
        </w:tabs>
        <w:ind w:left="1304" w:hanging="737"/>
      </w:pPr>
      <w:rPr>
        <w:rFonts w:asciiTheme="minorBidi" w:hAnsiTheme="minorBidi" w:cstheme="minorBidi" w:hint="default"/>
        <w:b w:val="0"/>
      </w:rPr>
    </w:lvl>
    <w:lvl w:ilvl="5">
      <w:start w:val="1"/>
      <w:numFmt w:val="decimal"/>
      <w:pStyle w:val="Level6"/>
      <w:lvlText w:val="(%6)"/>
      <w:lvlJc w:val="left"/>
      <w:pPr>
        <w:tabs>
          <w:tab w:val="num" w:pos="1575"/>
        </w:tabs>
        <w:ind w:left="1575" w:hanging="1008"/>
      </w:pPr>
      <w:rPr>
        <w:rFonts w:ascii="Times New Roman" w:hAnsi="Times New Roman" w:hint="default"/>
        <w:b w:val="0"/>
      </w:rPr>
    </w:lvl>
    <w:lvl w:ilvl="6">
      <w:start w:val="1"/>
      <w:numFmt w:val="upperLetter"/>
      <w:pStyle w:val="Level7"/>
      <w:lvlText w:val="(%7)"/>
      <w:lvlJc w:val="left"/>
      <w:pPr>
        <w:tabs>
          <w:tab w:val="num" w:pos="1575"/>
        </w:tabs>
        <w:ind w:left="1575" w:hanging="1008"/>
      </w:pPr>
      <w:rPr>
        <w:rFonts w:ascii="Times New Roman" w:hAnsi="Times New Roman" w:hint="default"/>
        <w:b w:val="0"/>
      </w:rPr>
    </w:lvl>
    <w:lvl w:ilvl="7">
      <w:start w:val="1"/>
      <w:numFmt w:val="lowerRoman"/>
      <w:pStyle w:val="Level8"/>
      <w:lvlText w:val="(%8)"/>
      <w:lvlJc w:val="left"/>
      <w:pPr>
        <w:tabs>
          <w:tab w:val="num" w:pos="1575"/>
        </w:tabs>
        <w:ind w:left="1575" w:hanging="1008"/>
      </w:pPr>
      <w:rPr>
        <w:rFonts w:ascii="Times New Roman" w:hAnsi="Times New Roman" w:hint="default"/>
        <w:b w:val="0"/>
      </w:rPr>
    </w:lvl>
    <w:lvl w:ilvl="8">
      <w:start w:val="1"/>
      <w:numFmt w:val="lowerRoman"/>
      <w:pStyle w:val="Heading9"/>
      <w:lvlText w:val="%9."/>
      <w:lvlJc w:val="right"/>
      <w:pPr>
        <w:tabs>
          <w:tab w:val="num" w:pos="1143"/>
        </w:tabs>
        <w:ind w:left="1143" w:hanging="144"/>
      </w:pPr>
      <w:rPr>
        <w:rFonts w:hint="default"/>
      </w:rPr>
    </w:lvl>
  </w:abstractNum>
  <w:abstractNum w:abstractNumId="8" w15:restartNumberingAfterBreak="0">
    <w:nsid w:val="1E17225D"/>
    <w:multiLevelType w:val="multilevel"/>
    <w:tmpl w:val="8DCC5F3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lowerRoman"/>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49B1216"/>
    <w:multiLevelType w:val="multilevel"/>
    <w:tmpl w:val="B51C9496"/>
    <w:lvl w:ilvl="0">
      <w:start w:val="1"/>
      <w:numFmt w:val="lowerRoman"/>
      <w:pStyle w:val="grfggrtfgrtrgtChar"/>
      <w:lvlText w:val="(%1)"/>
      <w:lvlJc w:val="left"/>
      <w:pPr>
        <w:tabs>
          <w:tab w:val="num" w:pos="1440"/>
        </w:tabs>
        <w:ind w:left="1440" w:hanging="360"/>
      </w:pPr>
      <w:rPr>
        <w:rFonts w:ascii="Arial" w:eastAsia="Times New Roman" w:hAnsi="Arial" w:cs="Arial"/>
      </w:r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10" w15:restartNumberingAfterBreak="0">
    <w:nsid w:val="25BA1319"/>
    <w:multiLevelType w:val="multilevel"/>
    <w:tmpl w:val="8DCC5F3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lowerRoman"/>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2B42358E"/>
    <w:multiLevelType w:val="hybridMultilevel"/>
    <w:tmpl w:val="2BE6A468"/>
    <w:lvl w:ilvl="0" w:tplc="4D9CBD3C">
      <w:start w:val="1"/>
      <w:numFmt w:val="decimal"/>
      <w:lvlText w:val="20.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FD0369"/>
    <w:multiLevelType w:val="multilevel"/>
    <w:tmpl w:val="DCA2AC22"/>
    <w:styleLink w:val="Mainoutlin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101"/>
        </w:tabs>
        <w:ind w:left="12101" w:hanging="851"/>
      </w:pPr>
      <w:rPr>
        <w:rFonts w:hint="default"/>
      </w:rPr>
    </w:lvl>
    <w:lvl w:ilvl="2">
      <w:start w:val="1"/>
      <w:numFmt w:val="decimal"/>
      <w:lvlText w:val="%1.%2.%3."/>
      <w:lvlJc w:val="left"/>
      <w:pPr>
        <w:tabs>
          <w:tab w:val="num" w:pos="2268"/>
        </w:tabs>
        <w:ind w:left="2268" w:hanging="850"/>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3" w15:restartNumberingAfterBreak="0">
    <w:nsid w:val="42F60FC5"/>
    <w:multiLevelType w:val="hybridMultilevel"/>
    <w:tmpl w:val="5B4CF0A6"/>
    <w:lvl w:ilvl="0" w:tplc="04090003">
      <w:start w:val="1"/>
      <w:numFmt w:val="bullet"/>
      <w:lvlText w:val="o"/>
      <w:lvlJc w:val="left"/>
      <w:pPr>
        <w:ind w:left="2322" w:hanging="360"/>
      </w:pPr>
      <w:rPr>
        <w:rFonts w:ascii="Courier New" w:hAnsi="Courier New" w:cs="Courier New" w:hint="default"/>
      </w:rPr>
    </w:lvl>
    <w:lvl w:ilvl="1" w:tplc="04090003" w:tentative="1">
      <w:start w:val="1"/>
      <w:numFmt w:val="bullet"/>
      <w:lvlText w:val="o"/>
      <w:lvlJc w:val="left"/>
      <w:pPr>
        <w:ind w:left="3042" w:hanging="360"/>
      </w:pPr>
      <w:rPr>
        <w:rFonts w:ascii="Courier New" w:hAnsi="Courier New" w:cs="Courier New" w:hint="default"/>
      </w:rPr>
    </w:lvl>
    <w:lvl w:ilvl="2" w:tplc="04090005" w:tentative="1">
      <w:start w:val="1"/>
      <w:numFmt w:val="bullet"/>
      <w:lvlText w:val=""/>
      <w:lvlJc w:val="left"/>
      <w:pPr>
        <w:ind w:left="3762" w:hanging="360"/>
      </w:pPr>
      <w:rPr>
        <w:rFonts w:ascii="Wingdings" w:hAnsi="Wingdings" w:hint="default"/>
      </w:rPr>
    </w:lvl>
    <w:lvl w:ilvl="3" w:tplc="04090001" w:tentative="1">
      <w:start w:val="1"/>
      <w:numFmt w:val="bullet"/>
      <w:lvlText w:val=""/>
      <w:lvlJc w:val="left"/>
      <w:pPr>
        <w:ind w:left="4482" w:hanging="360"/>
      </w:pPr>
      <w:rPr>
        <w:rFonts w:ascii="Symbol" w:hAnsi="Symbol" w:hint="default"/>
      </w:rPr>
    </w:lvl>
    <w:lvl w:ilvl="4" w:tplc="04090003" w:tentative="1">
      <w:start w:val="1"/>
      <w:numFmt w:val="bullet"/>
      <w:lvlText w:val="o"/>
      <w:lvlJc w:val="left"/>
      <w:pPr>
        <w:ind w:left="5202" w:hanging="360"/>
      </w:pPr>
      <w:rPr>
        <w:rFonts w:ascii="Courier New" w:hAnsi="Courier New" w:cs="Courier New" w:hint="default"/>
      </w:rPr>
    </w:lvl>
    <w:lvl w:ilvl="5" w:tplc="04090005" w:tentative="1">
      <w:start w:val="1"/>
      <w:numFmt w:val="bullet"/>
      <w:lvlText w:val=""/>
      <w:lvlJc w:val="left"/>
      <w:pPr>
        <w:ind w:left="5922" w:hanging="360"/>
      </w:pPr>
      <w:rPr>
        <w:rFonts w:ascii="Wingdings" w:hAnsi="Wingdings" w:hint="default"/>
      </w:rPr>
    </w:lvl>
    <w:lvl w:ilvl="6" w:tplc="04090001" w:tentative="1">
      <w:start w:val="1"/>
      <w:numFmt w:val="bullet"/>
      <w:lvlText w:val=""/>
      <w:lvlJc w:val="left"/>
      <w:pPr>
        <w:ind w:left="6642" w:hanging="360"/>
      </w:pPr>
      <w:rPr>
        <w:rFonts w:ascii="Symbol" w:hAnsi="Symbol" w:hint="default"/>
      </w:rPr>
    </w:lvl>
    <w:lvl w:ilvl="7" w:tplc="04090003" w:tentative="1">
      <w:start w:val="1"/>
      <w:numFmt w:val="bullet"/>
      <w:lvlText w:val="o"/>
      <w:lvlJc w:val="left"/>
      <w:pPr>
        <w:ind w:left="7362" w:hanging="360"/>
      </w:pPr>
      <w:rPr>
        <w:rFonts w:ascii="Courier New" w:hAnsi="Courier New" w:cs="Courier New" w:hint="default"/>
      </w:rPr>
    </w:lvl>
    <w:lvl w:ilvl="8" w:tplc="04090005" w:tentative="1">
      <w:start w:val="1"/>
      <w:numFmt w:val="bullet"/>
      <w:lvlText w:val=""/>
      <w:lvlJc w:val="left"/>
      <w:pPr>
        <w:ind w:left="8082" w:hanging="360"/>
      </w:pPr>
      <w:rPr>
        <w:rFonts w:ascii="Wingdings" w:hAnsi="Wingdings" w:hint="default"/>
      </w:rPr>
    </w:lvl>
  </w:abstractNum>
  <w:abstractNum w:abstractNumId="14" w15:restartNumberingAfterBreak="0">
    <w:nsid w:val="432D65C0"/>
    <w:multiLevelType w:val="hybridMultilevel"/>
    <w:tmpl w:val="810AE868"/>
    <w:lvl w:ilvl="0" w:tplc="87BEFDEE">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07B7B"/>
    <w:multiLevelType w:val="hybridMultilevel"/>
    <w:tmpl w:val="3970E99E"/>
    <w:lvl w:ilvl="0" w:tplc="CEBC91A6">
      <w:start w:val="1"/>
      <w:numFmt w:val="bullet"/>
      <w:pStyle w:val="BulletedList"/>
      <w:lvlText w:val=""/>
      <w:lvlJc w:val="left"/>
      <w:pPr>
        <w:tabs>
          <w:tab w:val="num" w:pos="1494"/>
        </w:tabs>
        <w:ind w:left="0" w:firstLine="1134"/>
      </w:pPr>
      <w:rPr>
        <w:rFonts w:ascii="Wingdings" w:hAnsi="Wingdings" w:hint="default"/>
        <w:sz w:val="16"/>
      </w:rPr>
    </w:lvl>
    <w:lvl w:ilvl="1" w:tplc="FBE29F04">
      <w:start w:val="1"/>
      <w:numFmt w:val="bullet"/>
      <w:lvlText w:val="o"/>
      <w:lvlJc w:val="left"/>
      <w:pPr>
        <w:tabs>
          <w:tab w:val="num" w:pos="873"/>
        </w:tabs>
        <w:ind w:left="873" w:hanging="360"/>
      </w:pPr>
      <w:rPr>
        <w:rFonts w:ascii="Courier New" w:hAnsi="Courier New" w:hint="default"/>
      </w:rPr>
    </w:lvl>
    <w:lvl w:ilvl="2" w:tplc="E53243C4">
      <w:start w:val="1"/>
      <w:numFmt w:val="bullet"/>
      <w:lvlText w:val=""/>
      <w:lvlJc w:val="left"/>
      <w:pPr>
        <w:tabs>
          <w:tab w:val="num" w:pos="1593"/>
        </w:tabs>
        <w:ind w:left="1593" w:hanging="360"/>
      </w:pPr>
      <w:rPr>
        <w:rFonts w:ascii="Wingdings" w:hAnsi="Wingdings" w:hint="default"/>
      </w:rPr>
    </w:lvl>
    <w:lvl w:ilvl="3" w:tplc="0BA633A2">
      <w:start w:val="1"/>
      <w:numFmt w:val="bullet"/>
      <w:lvlText w:val=""/>
      <w:lvlJc w:val="left"/>
      <w:pPr>
        <w:tabs>
          <w:tab w:val="num" w:pos="2313"/>
        </w:tabs>
        <w:ind w:left="2313" w:hanging="360"/>
      </w:pPr>
      <w:rPr>
        <w:rFonts w:ascii="Symbol" w:hAnsi="Symbol" w:hint="default"/>
      </w:rPr>
    </w:lvl>
    <w:lvl w:ilvl="4" w:tplc="1656601A" w:tentative="1">
      <w:start w:val="1"/>
      <w:numFmt w:val="bullet"/>
      <w:lvlText w:val="o"/>
      <w:lvlJc w:val="left"/>
      <w:pPr>
        <w:tabs>
          <w:tab w:val="num" w:pos="3033"/>
        </w:tabs>
        <w:ind w:left="3033" w:hanging="360"/>
      </w:pPr>
      <w:rPr>
        <w:rFonts w:ascii="Courier New" w:hAnsi="Courier New" w:hint="default"/>
      </w:rPr>
    </w:lvl>
    <w:lvl w:ilvl="5" w:tplc="1EC4C81A" w:tentative="1">
      <w:start w:val="1"/>
      <w:numFmt w:val="bullet"/>
      <w:lvlText w:val=""/>
      <w:lvlJc w:val="left"/>
      <w:pPr>
        <w:tabs>
          <w:tab w:val="num" w:pos="3753"/>
        </w:tabs>
        <w:ind w:left="3753" w:hanging="360"/>
      </w:pPr>
      <w:rPr>
        <w:rFonts w:ascii="Wingdings" w:hAnsi="Wingdings" w:hint="default"/>
      </w:rPr>
    </w:lvl>
    <w:lvl w:ilvl="6" w:tplc="3E2A298A" w:tentative="1">
      <w:start w:val="1"/>
      <w:numFmt w:val="bullet"/>
      <w:lvlText w:val=""/>
      <w:lvlJc w:val="left"/>
      <w:pPr>
        <w:tabs>
          <w:tab w:val="num" w:pos="4473"/>
        </w:tabs>
        <w:ind w:left="4473" w:hanging="360"/>
      </w:pPr>
      <w:rPr>
        <w:rFonts w:ascii="Symbol" w:hAnsi="Symbol" w:hint="default"/>
      </w:rPr>
    </w:lvl>
    <w:lvl w:ilvl="7" w:tplc="F710B512" w:tentative="1">
      <w:start w:val="1"/>
      <w:numFmt w:val="bullet"/>
      <w:lvlText w:val="o"/>
      <w:lvlJc w:val="left"/>
      <w:pPr>
        <w:tabs>
          <w:tab w:val="num" w:pos="5193"/>
        </w:tabs>
        <w:ind w:left="5193" w:hanging="360"/>
      </w:pPr>
      <w:rPr>
        <w:rFonts w:ascii="Courier New" w:hAnsi="Courier New" w:hint="default"/>
      </w:rPr>
    </w:lvl>
    <w:lvl w:ilvl="8" w:tplc="E77C0E80" w:tentative="1">
      <w:start w:val="1"/>
      <w:numFmt w:val="bullet"/>
      <w:lvlText w:val=""/>
      <w:lvlJc w:val="left"/>
      <w:pPr>
        <w:tabs>
          <w:tab w:val="num" w:pos="5913"/>
        </w:tabs>
        <w:ind w:left="5913" w:hanging="360"/>
      </w:pPr>
      <w:rPr>
        <w:rFonts w:ascii="Wingdings" w:hAnsi="Wingdings" w:hint="default"/>
      </w:rPr>
    </w:lvl>
  </w:abstractNum>
  <w:abstractNum w:abstractNumId="16" w15:restartNumberingAfterBreak="0">
    <w:nsid w:val="49033830"/>
    <w:multiLevelType w:val="multilevel"/>
    <w:tmpl w:val="8DCC5F3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lowerRoman"/>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50DD7192"/>
    <w:multiLevelType w:val="multilevel"/>
    <w:tmpl w:val="DB446726"/>
    <w:lvl w:ilvl="0">
      <w:start w:val="1"/>
      <w:numFmt w:val="decimal"/>
      <w:lvlText w:val="%1"/>
      <w:lvlJc w:val="left"/>
      <w:pPr>
        <w:tabs>
          <w:tab w:val="num" w:pos="864"/>
        </w:tabs>
        <w:ind w:left="864" w:hanging="864"/>
      </w:pPr>
      <w:rPr>
        <w:rFonts w:cs="Times New Roman"/>
        <w:b w:val="0"/>
        <w:bCs w:val="0"/>
        <w:i w:val="0"/>
        <w:iCs w:val="0"/>
        <w:caps w:val="0"/>
        <w:smallCaps w:val="0"/>
        <w:strike w:val="0"/>
        <w:dstrike w:val="0"/>
        <w:noProof w:val="0"/>
        <w:vanish w:val="0"/>
        <w:webHidden w:val="0"/>
        <w:color w:val="999999"/>
        <w:spacing w:val="0"/>
        <w:kern w:val="0"/>
        <w:position w:val="0"/>
        <w:u w:val="none"/>
        <w:effect w:val="none"/>
        <w:vertAlign w:val="baseline"/>
        <w:em w:val="none"/>
        <w:specVanish w:val="0"/>
      </w:rPr>
    </w:lvl>
    <w:lvl w:ilvl="1">
      <w:start w:val="1"/>
      <w:numFmt w:val="decimal"/>
      <w:lvlText w:val="%1.%2"/>
      <w:lvlJc w:val="left"/>
      <w:pPr>
        <w:tabs>
          <w:tab w:val="num" w:pos="864"/>
        </w:tabs>
        <w:ind w:left="864" w:hanging="864"/>
      </w:pPr>
      <w:rPr>
        <w:rFonts w:ascii="Helvetica" w:hAnsi="Helvetica" w:cs="Helvetica" w:hint="default"/>
        <w:b w:val="0"/>
        <w:i w:val="0"/>
        <w:caps w:val="0"/>
        <w:strike w:val="0"/>
        <w:dstrike w:val="0"/>
        <w:vanish w:val="0"/>
        <w:webHidden w:val="0"/>
        <w:color w:val="999999"/>
        <w:sz w:val="24"/>
        <w:szCs w:val="20"/>
        <w:u w:val="none"/>
        <w:effect w:val="none"/>
        <w:vertAlign w:val="baseline"/>
        <w:specVanish w:val="0"/>
      </w:rPr>
    </w:lvl>
    <w:lvl w:ilvl="2">
      <w:start w:val="1"/>
      <w:numFmt w:val="decimal"/>
      <w:lvlRestart w:val="1"/>
      <w:lvlText w:val="%1.%2.%3"/>
      <w:lvlJc w:val="left"/>
      <w:pPr>
        <w:tabs>
          <w:tab w:val="num" w:pos="864"/>
        </w:tabs>
        <w:ind w:left="864" w:hanging="864"/>
      </w:pPr>
      <w:rPr>
        <w:rFonts w:ascii="Helvetica" w:hAnsi="Helvetica" w:cs="Helvetica" w:hint="default"/>
        <w:b w:val="0"/>
        <w:i w:val="0"/>
        <w:caps w:val="0"/>
        <w:strike w:val="0"/>
        <w:dstrike w:val="0"/>
        <w:vanish w:val="0"/>
        <w:webHidden w:val="0"/>
        <w:color w:val="999999"/>
        <w:sz w:val="24"/>
        <w:u w:val="none"/>
        <w:effect w:val="none"/>
        <w:vertAlign w:val="baseline"/>
        <w:specVanish w:val="0"/>
      </w:rPr>
    </w:lvl>
    <w:lvl w:ilvl="3">
      <w:start w:val="1"/>
      <w:numFmt w:val="decimal"/>
      <w:lvlText w:val="%1.%2.%3.%4"/>
      <w:lvlJc w:val="left"/>
      <w:pPr>
        <w:tabs>
          <w:tab w:val="num" w:pos="864"/>
        </w:tabs>
        <w:ind w:left="864" w:hanging="864"/>
      </w:pPr>
      <w:rPr>
        <w:rFonts w:ascii="Helvetica" w:hAnsi="Helvetica" w:cs="Helvetica" w:hint="default"/>
        <w:b w:val="0"/>
        <w:i w:val="0"/>
        <w:caps w:val="0"/>
        <w:strike w:val="0"/>
        <w:dstrike w:val="0"/>
        <w:vanish w:val="0"/>
        <w:webHidden w:val="0"/>
        <w:color w:val="999999"/>
        <w:sz w:val="22"/>
        <w:u w:val="none"/>
        <w:effect w:val="none"/>
        <w:vertAlign w:val="baseline"/>
        <w:specVanish w:val="0"/>
      </w:rPr>
    </w:lvl>
    <w:lvl w:ilvl="4">
      <w:start w:val="1"/>
      <w:numFmt w:val="decimal"/>
      <w:lvlText w:val="%1.%2.%3.%4.%5"/>
      <w:lvlJc w:val="left"/>
      <w:pPr>
        <w:tabs>
          <w:tab w:val="num" w:pos="1080"/>
        </w:tabs>
        <w:ind w:left="792" w:hanging="792"/>
      </w:pPr>
      <w:rPr>
        <w:rFonts w:ascii="Helvetica" w:hAnsi="Helvetica" w:cs="Helvetica" w:hint="default"/>
        <w:b w:val="0"/>
        <w:i w:val="0"/>
        <w:color w:val="999999"/>
        <w:sz w:val="22"/>
      </w:rPr>
    </w:lvl>
    <w:lvl w:ilvl="5">
      <w:start w:val="1"/>
      <w:numFmt w:val="decimal"/>
      <w:lvlText w:val="%1.%2.%3.%4.%5.%6."/>
      <w:lvlJc w:val="left"/>
      <w:pPr>
        <w:tabs>
          <w:tab w:val="num" w:pos="2651"/>
        </w:tabs>
        <w:ind w:left="2507" w:hanging="936"/>
      </w:pPr>
    </w:lvl>
    <w:lvl w:ilvl="6">
      <w:start w:val="1"/>
      <w:numFmt w:val="decimal"/>
      <w:lvlText w:val="%1.%2.%3.%4.%5.%6.%7."/>
      <w:lvlJc w:val="left"/>
      <w:pPr>
        <w:tabs>
          <w:tab w:val="num" w:pos="3371"/>
        </w:tabs>
        <w:ind w:left="3011" w:hanging="1080"/>
      </w:pPr>
    </w:lvl>
    <w:lvl w:ilvl="7">
      <w:start w:val="1"/>
      <w:numFmt w:val="decimal"/>
      <w:lvlText w:val="%1.%2.%3.%4.%5.%6.%7.%8."/>
      <w:lvlJc w:val="left"/>
      <w:pPr>
        <w:tabs>
          <w:tab w:val="num" w:pos="3731"/>
        </w:tabs>
        <w:ind w:left="3515" w:hanging="1224"/>
      </w:pPr>
    </w:lvl>
    <w:lvl w:ilvl="8">
      <w:start w:val="1"/>
      <w:numFmt w:val="decimal"/>
      <w:lvlText w:val="%1.%2.%3.%4.%5.%6.%7.%8.%9."/>
      <w:lvlJc w:val="left"/>
      <w:pPr>
        <w:tabs>
          <w:tab w:val="num" w:pos="4451"/>
        </w:tabs>
        <w:ind w:left="4091" w:hanging="1440"/>
      </w:pPr>
    </w:lvl>
  </w:abstractNum>
  <w:abstractNum w:abstractNumId="18" w15:restartNumberingAfterBreak="0">
    <w:nsid w:val="542671E1"/>
    <w:multiLevelType w:val="multilevel"/>
    <w:tmpl w:val="4F24A7A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b/>
        <w:bCs/>
        <w:sz w:val="20"/>
        <w:szCs w:val="20"/>
      </w:rPr>
    </w:lvl>
    <w:lvl w:ilvl="2">
      <w:start w:val="1"/>
      <w:numFmt w:val="lowerRoman"/>
      <w:pStyle w:val="Heading3"/>
      <w:lvlText w:val="(%3)"/>
      <w:lvlJc w:val="left"/>
      <w:pPr>
        <w:tabs>
          <w:tab w:val="num" w:pos="1350"/>
        </w:tabs>
        <w:ind w:left="1350" w:hanging="720"/>
      </w:pPr>
      <w:rPr>
        <w:rFonts w:ascii="Arial" w:eastAsia="Times New Roman" w:hAnsi="Arial" w:cs="Aria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56A71EC7"/>
    <w:multiLevelType w:val="hybridMultilevel"/>
    <w:tmpl w:val="C24210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A0B22EB"/>
    <w:multiLevelType w:val="hybridMultilevel"/>
    <w:tmpl w:val="27B6E03A"/>
    <w:lvl w:ilvl="0" w:tplc="49AA8880">
      <w:start w:val="1"/>
      <w:numFmt w:val="lowerLetter"/>
      <w:lvlText w:val="(%1)"/>
      <w:lvlJc w:val="left"/>
      <w:pPr>
        <w:tabs>
          <w:tab w:val="num" w:pos="1500"/>
        </w:tabs>
        <w:ind w:left="1500" w:hanging="780"/>
      </w:pPr>
      <w:rPr>
        <w:rFonts w:hint="default"/>
      </w:rPr>
    </w:lvl>
    <w:lvl w:ilvl="1" w:tplc="B57855F2">
      <w:start w:val="1"/>
      <w:numFmt w:val="lowerRoman"/>
      <w:lvlText w:val="(%2)"/>
      <w:lvlJc w:val="left"/>
      <w:pPr>
        <w:tabs>
          <w:tab w:val="num" w:pos="2520"/>
        </w:tabs>
        <w:ind w:left="2520" w:hanging="720"/>
      </w:pPr>
      <w:rPr>
        <w:rFonts w:hint="default"/>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1" w15:restartNumberingAfterBreak="0">
    <w:nsid w:val="6B6E2F8B"/>
    <w:multiLevelType w:val="hybridMultilevel"/>
    <w:tmpl w:val="17463646"/>
    <w:lvl w:ilvl="0" w:tplc="0F406398">
      <w:start w:val="1"/>
      <w:numFmt w:val="decimal"/>
      <w:lvlText w:val="1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A276E2"/>
    <w:multiLevelType w:val="hybridMultilevel"/>
    <w:tmpl w:val="76622D7A"/>
    <w:lvl w:ilvl="0" w:tplc="886281D8">
      <w:start w:val="1"/>
      <w:numFmt w:val="decimal"/>
      <w:lvlText w:val="13.2.%1"/>
      <w:lvlJc w:val="left"/>
      <w:pPr>
        <w:ind w:left="2727" w:hanging="360"/>
      </w:pPr>
      <w:rPr>
        <w:rFonts w:hint="default"/>
      </w:rPr>
    </w:lvl>
    <w:lvl w:ilvl="1" w:tplc="04090019" w:tentative="1">
      <w:start w:val="1"/>
      <w:numFmt w:val="lowerLetter"/>
      <w:lvlText w:val="%2."/>
      <w:lvlJc w:val="left"/>
      <w:pPr>
        <w:ind w:left="1440" w:hanging="360"/>
      </w:pPr>
    </w:lvl>
    <w:lvl w:ilvl="2" w:tplc="886281D8">
      <w:start w:val="1"/>
      <w:numFmt w:val="decimal"/>
      <w:lvlText w:val="13.2.%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647028"/>
    <w:multiLevelType w:val="hybridMultilevel"/>
    <w:tmpl w:val="1690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464041"/>
    <w:multiLevelType w:val="hybridMultilevel"/>
    <w:tmpl w:val="763078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845367E"/>
    <w:multiLevelType w:val="multilevel"/>
    <w:tmpl w:val="67104F64"/>
    <w:lvl w:ilvl="0">
      <w:start w:val="5"/>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8"/>
  </w:num>
  <w:num w:numId="2">
    <w:abstractNumId w:val="2"/>
  </w:num>
  <w:num w:numId="3">
    <w:abstractNumId w:val="9"/>
  </w:num>
  <w:num w:numId="4">
    <w:abstractNumId w:val="15"/>
  </w:num>
  <w:num w:numId="5">
    <w:abstractNumId w:val="9"/>
    <w:lvlOverride w:ilvl="0">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4"/>
  </w:num>
  <w:num w:numId="11">
    <w:abstractNumId w:val="6"/>
  </w:num>
  <w:num w:numId="12">
    <w:abstractNumId w:val="19"/>
  </w:num>
  <w:num w:numId="13">
    <w:abstractNumId w:val="13"/>
  </w:num>
  <w:num w:numId="14">
    <w:abstractNumId w:val="1"/>
  </w:num>
  <w:num w:numId="15">
    <w:abstractNumId w:val="4"/>
  </w:num>
  <w:num w:numId="16">
    <w:abstractNumId w:val="5"/>
  </w:num>
  <w:num w:numId="17">
    <w:abstractNumId w:val="24"/>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1"/>
  </w:num>
  <w:num w:numId="23">
    <w:abstractNumId w:val="16"/>
  </w:num>
  <w:num w:numId="24">
    <w:abstractNumId w:val="8"/>
  </w:num>
  <w:num w:numId="25">
    <w:abstractNumId w:val="10"/>
  </w:num>
  <w:num w:numId="26">
    <w:abstractNumId w:val="23"/>
  </w:num>
  <w:num w:numId="27">
    <w:abstractNumId w:val="3"/>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9"/>
    </w:lvlOverride>
    <w:lvlOverride w:ilvl="1">
      <w:startOverride w:val="3"/>
    </w:lvlOverride>
  </w:num>
  <w:num w:numId="30">
    <w:abstractNumId w:val="18"/>
    <w:lvlOverride w:ilvl="0">
      <w:startOverride w:val="9"/>
    </w:lvlOverride>
    <w:lvlOverride w:ilvl="1">
      <w:startOverride w:val="5"/>
    </w:lvlOverride>
  </w:num>
  <w:num w:numId="31">
    <w:abstractNumId w:val="12"/>
  </w:num>
  <w:num w:numId="32">
    <w:abstractNumId w:val="0"/>
    <w:lvlOverride w:ilvl="0">
      <w:lvl w:ilvl="0">
        <w:start w:val="1"/>
        <w:numFmt w:val="decimal"/>
        <w:lvlText w:val="%1."/>
        <w:lvlJc w:val="left"/>
        <w:pPr>
          <w:tabs>
            <w:tab w:val="num" w:pos="567"/>
          </w:tabs>
          <w:ind w:left="567" w:hanging="567"/>
        </w:pPr>
        <w:rPr>
          <w:rFonts w:hint="default"/>
        </w:rPr>
      </w:lvl>
    </w:lvlOverride>
    <w:lvlOverride w:ilvl="1">
      <w:lvl w:ilvl="1">
        <w:start w:val="1"/>
        <w:numFmt w:val="decimal"/>
        <w:lvlText w:val="%1.%2."/>
        <w:lvlJc w:val="left"/>
        <w:pPr>
          <w:tabs>
            <w:tab w:val="num" w:pos="1418"/>
          </w:tabs>
          <w:ind w:left="1418" w:hanging="851"/>
        </w:pPr>
        <w:rPr>
          <w:rFonts w:hint="default"/>
        </w:rPr>
      </w:lvl>
    </w:lvlOverride>
    <w:lvlOverride w:ilvl="2">
      <w:lvl w:ilvl="2">
        <w:start w:val="1"/>
        <w:numFmt w:val="decimal"/>
        <w:lvlText w:val="%1.%2.%3."/>
        <w:lvlJc w:val="left"/>
        <w:pPr>
          <w:tabs>
            <w:tab w:val="num" w:pos="2410"/>
          </w:tabs>
          <w:ind w:left="2410" w:hanging="850"/>
        </w:pPr>
        <w:rPr>
          <w:rFonts w:hint="default"/>
        </w:rPr>
      </w:lvl>
    </w:lvlOverride>
    <w:lvlOverride w:ilvl="3">
      <w:lvl w:ilvl="3">
        <w:start w:val="1"/>
        <w:numFmt w:val="decimal"/>
        <w:lvlText w:val="(%4)"/>
        <w:lvlJc w:val="left"/>
        <w:pPr>
          <w:ind w:left="2268" w:hanging="567"/>
        </w:pPr>
        <w:rPr>
          <w:rFonts w:hint="default"/>
        </w:rPr>
      </w:lvl>
    </w:lvlOverride>
    <w:lvlOverride w:ilvl="4">
      <w:lvl w:ilvl="4">
        <w:start w:val="1"/>
        <w:numFmt w:val="lowerLetter"/>
        <w:lvlText w:val="(%5)"/>
        <w:lvlJc w:val="left"/>
        <w:pPr>
          <w:ind w:left="2835" w:hanging="567"/>
        </w:pPr>
        <w:rPr>
          <w:rFonts w:hint="default"/>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33">
    <w:abstractNumId w:val="25"/>
  </w:num>
  <w:num w:numId="34">
    <w:abstractNumId w:val="17"/>
  </w:num>
  <w:num w:numId="35">
    <w:abstractNumId w:val="20"/>
  </w:num>
  <w:num w:numId="36">
    <w:abstractNumId w:val="18"/>
    <w:lvlOverride w:ilvl="0">
      <w:startOverride w:val="11"/>
    </w:lvlOverride>
  </w:num>
  <w:num w:numId="37">
    <w:abstractNumId w:val="18"/>
    <w:lvlOverride w:ilvl="0">
      <w:startOverride w:val="10"/>
    </w:lvlOverride>
    <w:lvlOverride w:ilvl="1">
      <w:startOverride w:val="4"/>
    </w:lvlOverride>
  </w:num>
  <w:num w:numId="38">
    <w:abstractNumId w:val="18"/>
  </w:num>
  <w:num w:numId="39">
    <w:abstractNumId w:val="18"/>
  </w:num>
  <w:num w:numId="40">
    <w:abstractNumId w:val="18"/>
  </w:num>
  <w:num w:numId="41">
    <w:abstractNumId w:val="18"/>
  </w:num>
  <w:num w:numId="42">
    <w:abstractNumId w:val="18"/>
  </w:num>
  <w:num w:numId="43">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FE"/>
    <w:rsid w:val="00000379"/>
    <w:rsid w:val="000076FA"/>
    <w:rsid w:val="00012E9C"/>
    <w:rsid w:val="0002270D"/>
    <w:rsid w:val="00027CF9"/>
    <w:rsid w:val="0003280D"/>
    <w:rsid w:val="00034E5D"/>
    <w:rsid w:val="00041832"/>
    <w:rsid w:val="000431EA"/>
    <w:rsid w:val="000448ED"/>
    <w:rsid w:val="00050148"/>
    <w:rsid w:val="00054CF6"/>
    <w:rsid w:val="000572C9"/>
    <w:rsid w:val="00060CAB"/>
    <w:rsid w:val="00064F51"/>
    <w:rsid w:val="0007091D"/>
    <w:rsid w:val="00073B1C"/>
    <w:rsid w:val="00073CCF"/>
    <w:rsid w:val="00076FA7"/>
    <w:rsid w:val="00084BF5"/>
    <w:rsid w:val="00084E76"/>
    <w:rsid w:val="000872A4"/>
    <w:rsid w:val="000A1742"/>
    <w:rsid w:val="000A434C"/>
    <w:rsid w:val="000A4E35"/>
    <w:rsid w:val="000B1E6F"/>
    <w:rsid w:val="000B1EF2"/>
    <w:rsid w:val="000B316B"/>
    <w:rsid w:val="000B4F06"/>
    <w:rsid w:val="000B5460"/>
    <w:rsid w:val="000B6051"/>
    <w:rsid w:val="000C0124"/>
    <w:rsid w:val="000C0271"/>
    <w:rsid w:val="000C0BFF"/>
    <w:rsid w:val="000C1F83"/>
    <w:rsid w:val="000C48FC"/>
    <w:rsid w:val="000C5325"/>
    <w:rsid w:val="000D2DB5"/>
    <w:rsid w:val="000D7062"/>
    <w:rsid w:val="00101D07"/>
    <w:rsid w:val="00107EE7"/>
    <w:rsid w:val="00110A96"/>
    <w:rsid w:val="00111179"/>
    <w:rsid w:val="0011351A"/>
    <w:rsid w:val="0011450D"/>
    <w:rsid w:val="00115B81"/>
    <w:rsid w:val="00121D1E"/>
    <w:rsid w:val="001279F4"/>
    <w:rsid w:val="00132550"/>
    <w:rsid w:val="00141BD7"/>
    <w:rsid w:val="00152DB3"/>
    <w:rsid w:val="0015525D"/>
    <w:rsid w:val="00156B30"/>
    <w:rsid w:val="001619CE"/>
    <w:rsid w:val="00162CBC"/>
    <w:rsid w:val="001648A7"/>
    <w:rsid w:val="00166452"/>
    <w:rsid w:val="00173DFB"/>
    <w:rsid w:val="00174879"/>
    <w:rsid w:val="00176020"/>
    <w:rsid w:val="00180628"/>
    <w:rsid w:val="0018282A"/>
    <w:rsid w:val="001837DA"/>
    <w:rsid w:val="00183922"/>
    <w:rsid w:val="001857CE"/>
    <w:rsid w:val="00190EE1"/>
    <w:rsid w:val="001911CF"/>
    <w:rsid w:val="00191270"/>
    <w:rsid w:val="001B7D76"/>
    <w:rsid w:val="001C2BA3"/>
    <w:rsid w:val="001C6A9A"/>
    <w:rsid w:val="001E2DB9"/>
    <w:rsid w:val="001E4911"/>
    <w:rsid w:val="001E6E28"/>
    <w:rsid w:val="001F1F7F"/>
    <w:rsid w:val="001F50D0"/>
    <w:rsid w:val="00207141"/>
    <w:rsid w:val="002073CC"/>
    <w:rsid w:val="00221211"/>
    <w:rsid w:val="00221B77"/>
    <w:rsid w:val="002248CE"/>
    <w:rsid w:val="00226F04"/>
    <w:rsid w:val="00233DA6"/>
    <w:rsid w:val="00241486"/>
    <w:rsid w:val="002414CF"/>
    <w:rsid w:val="0024227F"/>
    <w:rsid w:val="00243BC2"/>
    <w:rsid w:val="00245FD3"/>
    <w:rsid w:val="00247867"/>
    <w:rsid w:val="002505C5"/>
    <w:rsid w:val="00255DBD"/>
    <w:rsid w:val="002572FE"/>
    <w:rsid w:val="002573DB"/>
    <w:rsid w:val="0025749B"/>
    <w:rsid w:val="002608A9"/>
    <w:rsid w:val="0026456D"/>
    <w:rsid w:val="00264E62"/>
    <w:rsid w:val="00265999"/>
    <w:rsid w:val="00270DFD"/>
    <w:rsid w:val="00270F4D"/>
    <w:rsid w:val="0027615F"/>
    <w:rsid w:val="00276FAB"/>
    <w:rsid w:val="00280E55"/>
    <w:rsid w:val="002828FC"/>
    <w:rsid w:val="0028297C"/>
    <w:rsid w:val="00285806"/>
    <w:rsid w:val="002860EE"/>
    <w:rsid w:val="00291DD9"/>
    <w:rsid w:val="002A1ADB"/>
    <w:rsid w:val="002B09D8"/>
    <w:rsid w:val="002C0BB4"/>
    <w:rsid w:val="002D0CC3"/>
    <w:rsid w:val="002D7D6E"/>
    <w:rsid w:val="002E02E5"/>
    <w:rsid w:val="002E61A2"/>
    <w:rsid w:val="002E6E6E"/>
    <w:rsid w:val="002F133C"/>
    <w:rsid w:val="002F603C"/>
    <w:rsid w:val="002F6736"/>
    <w:rsid w:val="00310572"/>
    <w:rsid w:val="003114F8"/>
    <w:rsid w:val="003148F6"/>
    <w:rsid w:val="0031609F"/>
    <w:rsid w:val="0032071C"/>
    <w:rsid w:val="00335083"/>
    <w:rsid w:val="0034002B"/>
    <w:rsid w:val="00341A15"/>
    <w:rsid w:val="003428AF"/>
    <w:rsid w:val="003441A2"/>
    <w:rsid w:val="003472D4"/>
    <w:rsid w:val="0035327D"/>
    <w:rsid w:val="00354C7B"/>
    <w:rsid w:val="00366C85"/>
    <w:rsid w:val="003722EB"/>
    <w:rsid w:val="00376324"/>
    <w:rsid w:val="00380013"/>
    <w:rsid w:val="00380274"/>
    <w:rsid w:val="003821BB"/>
    <w:rsid w:val="00392589"/>
    <w:rsid w:val="00395404"/>
    <w:rsid w:val="003A17F1"/>
    <w:rsid w:val="003A3396"/>
    <w:rsid w:val="003A36D7"/>
    <w:rsid w:val="003B68DC"/>
    <w:rsid w:val="003B7109"/>
    <w:rsid w:val="003C2DDE"/>
    <w:rsid w:val="003C38E3"/>
    <w:rsid w:val="003D3D42"/>
    <w:rsid w:val="003D5D7B"/>
    <w:rsid w:val="003E2A4E"/>
    <w:rsid w:val="003E2C59"/>
    <w:rsid w:val="003E3480"/>
    <w:rsid w:val="003E650B"/>
    <w:rsid w:val="003E75D4"/>
    <w:rsid w:val="003F0389"/>
    <w:rsid w:val="003F0639"/>
    <w:rsid w:val="003F1AA3"/>
    <w:rsid w:val="003F75AD"/>
    <w:rsid w:val="00404EF5"/>
    <w:rsid w:val="00413941"/>
    <w:rsid w:val="00416AE3"/>
    <w:rsid w:val="004225A7"/>
    <w:rsid w:val="0042261A"/>
    <w:rsid w:val="00430E45"/>
    <w:rsid w:val="0044231B"/>
    <w:rsid w:val="00453DAC"/>
    <w:rsid w:val="00453F6A"/>
    <w:rsid w:val="004552DC"/>
    <w:rsid w:val="00455757"/>
    <w:rsid w:val="00455DDE"/>
    <w:rsid w:val="004670B5"/>
    <w:rsid w:val="00471A68"/>
    <w:rsid w:val="004745FE"/>
    <w:rsid w:val="0047574D"/>
    <w:rsid w:val="00475D1E"/>
    <w:rsid w:val="00476AC5"/>
    <w:rsid w:val="0047781A"/>
    <w:rsid w:val="00483B6E"/>
    <w:rsid w:val="00484370"/>
    <w:rsid w:val="00496B8D"/>
    <w:rsid w:val="004A0763"/>
    <w:rsid w:val="004A0813"/>
    <w:rsid w:val="004A20CB"/>
    <w:rsid w:val="004A2500"/>
    <w:rsid w:val="004B1DFB"/>
    <w:rsid w:val="004B2182"/>
    <w:rsid w:val="004B3488"/>
    <w:rsid w:val="004B4592"/>
    <w:rsid w:val="004B4884"/>
    <w:rsid w:val="004C183D"/>
    <w:rsid w:val="004C493B"/>
    <w:rsid w:val="004C5D33"/>
    <w:rsid w:val="004D5EC2"/>
    <w:rsid w:val="004E105C"/>
    <w:rsid w:val="004E1370"/>
    <w:rsid w:val="004F4032"/>
    <w:rsid w:val="00500953"/>
    <w:rsid w:val="00506F32"/>
    <w:rsid w:val="00512AE4"/>
    <w:rsid w:val="00514D8D"/>
    <w:rsid w:val="00524E4A"/>
    <w:rsid w:val="005259F0"/>
    <w:rsid w:val="005312F0"/>
    <w:rsid w:val="0053151C"/>
    <w:rsid w:val="00532779"/>
    <w:rsid w:val="00532DA7"/>
    <w:rsid w:val="00545AC8"/>
    <w:rsid w:val="005467E3"/>
    <w:rsid w:val="0055259C"/>
    <w:rsid w:val="00552B03"/>
    <w:rsid w:val="00553136"/>
    <w:rsid w:val="005577B4"/>
    <w:rsid w:val="00557B91"/>
    <w:rsid w:val="00560669"/>
    <w:rsid w:val="00565E9A"/>
    <w:rsid w:val="0057039D"/>
    <w:rsid w:val="00571A1E"/>
    <w:rsid w:val="00571E0E"/>
    <w:rsid w:val="00584A3C"/>
    <w:rsid w:val="00586AE9"/>
    <w:rsid w:val="00591A25"/>
    <w:rsid w:val="00591EE4"/>
    <w:rsid w:val="00592A81"/>
    <w:rsid w:val="005B1808"/>
    <w:rsid w:val="005B6CCA"/>
    <w:rsid w:val="005B6E7B"/>
    <w:rsid w:val="005B6F23"/>
    <w:rsid w:val="005B7B0A"/>
    <w:rsid w:val="005D7628"/>
    <w:rsid w:val="005D787E"/>
    <w:rsid w:val="005E1A2C"/>
    <w:rsid w:val="005E3A69"/>
    <w:rsid w:val="005E4D58"/>
    <w:rsid w:val="005E7F51"/>
    <w:rsid w:val="005F02C3"/>
    <w:rsid w:val="005F090C"/>
    <w:rsid w:val="005F393B"/>
    <w:rsid w:val="005F4E3E"/>
    <w:rsid w:val="005F5049"/>
    <w:rsid w:val="005F57AA"/>
    <w:rsid w:val="00605C37"/>
    <w:rsid w:val="00610C97"/>
    <w:rsid w:val="006147E1"/>
    <w:rsid w:val="006175E7"/>
    <w:rsid w:val="006179D8"/>
    <w:rsid w:val="00617B1B"/>
    <w:rsid w:val="00617C7B"/>
    <w:rsid w:val="00617E7C"/>
    <w:rsid w:val="006200C3"/>
    <w:rsid w:val="00630B39"/>
    <w:rsid w:val="00630F12"/>
    <w:rsid w:val="006320D3"/>
    <w:rsid w:val="00632997"/>
    <w:rsid w:val="00635CC0"/>
    <w:rsid w:val="00636B39"/>
    <w:rsid w:val="00644E09"/>
    <w:rsid w:val="0064624F"/>
    <w:rsid w:val="006471BF"/>
    <w:rsid w:val="0064798D"/>
    <w:rsid w:val="006569C5"/>
    <w:rsid w:val="00657E59"/>
    <w:rsid w:val="00662773"/>
    <w:rsid w:val="00663296"/>
    <w:rsid w:val="00665C2D"/>
    <w:rsid w:val="00666C5C"/>
    <w:rsid w:val="0068633D"/>
    <w:rsid w:val="00687481"/>
    <w:rsid w:val="00690025"/>
    <w:rsid w:val="006903E9"/>
    <w:rsid w:val="006905E9"/>
    <w:rsid w:val="006917D8"/>
    <w:rsid w:val="00697119"/>
    <w:rsid w:val="006A36C4"/>
    <w:rsid w:val="006A58D7"/>
    <w:rsid w:val="006C0862"/>
    <w:rsid w:val="006C1E30"/>
    <w:rsid w:val="006D1D62"/>
    <w:rsid w:val="006D68C9"/>
    <w:rsid w:val="006D6CE4"/>
    <w:rsid w:val="006D704B"/>
    <w:rsid w:val="006E3E68"/>
    <w:rsid w:val="006E3EB0"/>
    <w:rsid w:val="006F0718"/>
    <w:rsid w:val="006F2180"/>
    <w:rsid w:val="006F23D7"/>
    <w:rsid w:val="006F33B9"/>
    <w:rsid w:val="006F5102"/>
    <w:rsid w:val="006F7FFC"/>
    <w:rsid w:val="00700E02"/>
    <w:rsid w:val="00706719"/>
    <w:rsid w:val="007137C6"/>
    <w:rsid w:val="007163EC"/>
    <w:rsid w:val="007248BC"/>
    <w:rsid w:val="00724A34"/>
    <w:rsid w:val="00727007"/>
    <w:rsid w:val="007270D5"/>
    <w:rsid w:val="00736186"/>
    <w:rsid w:val="00740551"/>
    <w:rsid w:val="00741CC5"/>
    <w:rsid w:val="00743B73"/>
    <w:rsid w:val="00745C21"/>
    <w:rsid w:val="00753713"/>
    <w:rsid w:val="0075527F"/>
    <w:rsid w:val="007552B2"/>
    <w:rsid w:val="007555F3"/>
    <w:rsid w:val="00770A2F"/>
    <w:rsid w:val="00771AA2"/>
    <w:rsid w:val="00781611"/>
    <w:rsid w:val="00781DE0"/>
    <w:rsid w:val="0078402F"/>
    <w:rsid w:val="00784F26"/>
    <w:rsid w:val="00786C54"/>
    <w:rsid w:val="007957CD"/>
    <w:rsid w:val="007A2308"/>
    <w:rsid w:val="007A340A"/>
    <w:rsid w:val="007A49C4"/>
    <w:rsid w:val="007A712E"/>
    <w:rsid w:val="007B0021"/>
    <w:rsid w:val="007B398D"/>
    <w:rsid w:val="007B4AA6"/>
    <w:rsid w:val="007B5ABA"/>
    <w:rsid w:val="007C0FED"/>
    <w:rsid w:val="007C1992"/>
    <w:rsid w:val="007C5A3B"/>
    <w:rsid w:val="007D1756"/>
    <w:rsid w:val="007D5580"/>
    <w:rsid w:val="007E129F"/>
    <w:rsid w:val="007E20CC"/>
    <w:rsid w:val="007E2323"/>
    <w:rsid w:val="007E485B"/>
    <w:rsid w:val="007E4867"/>
    <w:rsid w:val="007E50FD"/>
    <w:rsid w:val="007E592E"/>
    <w:rsid w:val="007F0DE4"/>
    <w:rsid w:val="007F2F0A"/>
    <w:rsid w:val="007F4D77"/>
    <w:rsid w:val="007F548A"/>
    <w:rsid w:val="00800677"/>
    <w:rsid w:val="00800B47"/>
    <w:rsid w:val="008066AE"/>
    <w:rsid w:val="0081139B"/>
    <w:rsid w:val="00812A9A"/>
    <w:rsid w:val="00817004"/>
    <w:rsid w:val="00817B9F"/>
    <w:rsid w:val="00822F05"/>
    <w:rsid w:val="008247BE"/>
    <w:rsid w:val="008308F6"/>
    <w:rsid w:val="0083296D"/>
    <w:rsid w:val="0083763C"/>
    <w:rsid w:val="008435F3"/>
    <w:rsid w:val="0084659B"/>
    <w:rsid w:val="00853373"/>
    <w:rsid w:val="00853A2A"/>
    <w:rsid w:val="00853AF0"/>
    <w:rsid w:val="008542CC"/>
    <w:rsid w:val="00854EBF"/>
    <w:rsid w:val="008570BB"/>
    <w:rsid w:val="0086074B"/>
    <w:rsid w:val="00864E54"/>
    <w:rsid w:val="00866833"/>
    <w:rsid w:val="00872F47"/>
    <w:rsid w:val="00874EA8"/>
    <w:rsid w:val="00875813"/>
    <w:rsid w:val="00891A24"/>
    <w:rsid w:val="00897126"/>
    <w:rsid w:val="008A17A5"/>
    <w:rsid w:val="008A1FF9"/>
    <w:rsid w:val="008A22D4"/>
    <w:rsid w:val="008A58D1"/>
    <w:rsid w:val="008B2915"/>
    <w:rsid w:val="008B5F36"/>
    <w:rsid w:val="008C23AD"/>
    <w:rsid w:val="008C2668"/>
    <w:rsid w:val="008D1C2B"/>
    <w:rsid w:val="008D5C49"/>
    <w:rsid w:val="008D7566"/>
    <w:rsid w:val="008E0E6E"/>
    <w:rsid w:val="008E18EA"/>
    <w:rsid w:val="008E28A0"/>
    <w:rsid w:val="008E76AE"/>
    <w:rsid w:val="008E7969"/>
    <w:rsid w:val="008F2573"/>
    <w:rsid w:val="008F451F"/>
    <w:rsid w:val="008F4E24"/>
    <w:rsid w:val="008F6D47"/>
    <w:rsid w:val="008F6E9F"/>
    <w:rsid w:val="00906336"/>
    <w:rsid w:val="00914019"/>
    <w:rsid w:val="009226DD"/>
    <w:rsid w:val="0092503B"/>
    <w:rsid w:val="009325F0"/>
    <w:rsid w:val="009347DC"/>
    <w:rsid w:val="00943722"/>
    <w:rsid w:val="009474C8"/>
    <w:rsid w:val="0095214B"/>
    <w:rsid w:val="00964E5C"/>
    <w:rsid w:val="009704B9"/>
    <w:rsid w:val="00977408"/>
    <w:rsid w:val="00985CBA"/>
    <w:rsid w:val="00991E72"/>
    <w:rsid w:val="00993999"/>
    <w:rsid w:val="00996EDD"/>
    <w:rsid w:val="009A04A5"/>
    <w:rsid w:val="009A1F03"/>
    <w:rsid w:val="009A71E5"/>
    <w:rsid w:val="009A7D30"/>
    <w:rsid w:val="009B3B5A"/>
    <w:rsid w:val="009B5534"/>
    <w:rsid w:val="009C4F5F"/>
    <w:rsid w:val="009C5A9A"/>
    <w:rsid w:val="009C5D20"/>
    <w:rsid w:val="009C6CBE"/>
    <w:rsid w:val="009D080E"/>
    <w:rsid w:val="009D2BBB"/>
    <w:rsid w:val="009D3FE9"/>
    <w:rsid w:val="009D6226"/>
    <w:rsid w:val="009D7C2D"/>
    <w:rsid w:val="009E5EEE"/>
    <w:rsid w:val="009E5F47"/>
    <w:rsid w:val="009E72EA"/>
    <w:rsid w:val="009E76C4"/>
    <w:rsid w:val="00A04B42"/>
    <w:rsid w:val="00A07219"/>
    <w:rsid w:val="00A1073C"/>
    <w:rsid w:val="00A129F6"/>
    <w:rsid w:val="00A139D6"/>
    <w:rsid w:val="00A166EC"/>
    <w:rsid w:val="00A21E69"/>
    <w:rsid w:val="00A22EA0"/>
    <w:rsid w:val="00A2457F"/>
    <w:rsid w:val="00A25F64"/>
    <w:rsid w:val="00A267EC"/>
    <w:rsid w:val="00A30DFB"/>
    <w:rsid w:val="00A31520"/>
    <w:rsid w:val="00A3456B"/>
    <w:rsid w:val="00A36BB4"/>
    <w:rsid w:val="00A424C1"/>
    <w:rsid w:val="00A44435"/>
    <w:rsid w:val="00A502DF"/>
    <w:rsid w:val="00A510E5"/>
    <w:rsid w:val="00A517D9"/>
    <w:rsid w:val="00A53FB4"/>
    <w:rsid w:val="00A54E69"/>
    <w:rsid w:val="00A57651"/>
    <w:rsid w:val="00A60CD6"/>
    <w:rsid w:val="00A725DF"/>
    <w:rsid w:val="00A74216"/>
    <w:rsid w:val="00A7456D"/>
    <w:rsid w:val="00A80BB6"/>
    <w:rsid w:val="00A8615C"/>
    <w:rsid w:val="00A91370"/>
    <w:rsid w:val="00A92F42"/>
    <w:rsid w:val="00AA0DE3"/>
    <w:rsid w:val="00AB0D4F"/>
    <w:rsid w:val="00AC2816"/>
    <w:rsid w:val="00AC6766"/>
    <w:rsid w:val="00AD62B0"/>
    <w:rsid w:val="00AD67F0"/>
    <w:rsid w:val="00AE0420"/>
    <w:rsid w:val="00AE1240"/>
    <w:rsid w:val="00AE1EE3"/>
    <w:rsid w:val="00AE71D0"/>
    <w:rsid w:val="00AE7932"/>
    <w:rsid w:val="00AF6EA2"/>
    <w:rsid w:val="00B00E35"/>
    <w:rsid w:val="00B01972"/>
    <w:rsid w:val="00B04C87"/>
    <w:rsid w:val="00B06B1A"/>
    <w:rsid w:val="00B117EF"/>
    <w:rsid w:val="00B22E33"/>
    <w:rsid w:val="00B24789"/>
    <w:rsid w:val="00B2518C"/>
    <w:rsid w:val="00B269FE"/>
    <w:rsid w:val="00B27787"/>
    <w:rsid w:val="00B27C6F"/>
    <w:rsid w:val="00B3219D"/>
    <w:rsid w:val="00B32685"/>
    <w:rsid w:val="00B41370"/>
    <w:rsid w:val="00B41778"/>
    <w:rsid w:val="00B45615"/>
    <w:rsid w:val="00B46A08"/>
    <w:rsid w:val="00B47225"/>
    <w:rsid w:val="00B4728E"/>
    <w:rsid w:val="00B50DD7"/>
    <w:rsid w:val="00B5333F"/>
    <w:rsid w:val="00B560EF"/>
    <w:rsid w:val="00B6240A"/>
    <w:rsid w:val="00B6405E"/>
    <w:rsid w:val="00B6441E"/>
    <w:rsid w:val="00B6483A"/>
    <w:rsid w:val="00B654BA"/>
    <w:rsid w:val="00B655CA"/>
    <w:rsid w:val="00B67E3C"/>
    <w:rsid w:val="00B7467D"/>
    <w:rsid w:val="00B80C86"/>
    <w:rsid w:val="00B83E6B"/>
    <w:rsid w:val="00B84B35"/>
    <w:rsid w:val="00B86FB6"/>
    <w:rsid w:val="00B87D06"/>
    <w:rsid w:val="00B92DC8"/>
    <w:rsid w:val="00B96FA6"/>
    <w:rsid w:val="00BA1C3A"/>
    <w:rsid w:val="00BA7F1C"/>
    <w:rsid w:val="00BB235C"/>
    <w:rsid w:val="00BB2A12"/>
    <w:rsid w:val="00BB5CDC"/>
    <w:rsid w:val="00BB618D"/>
    <w:rsid w:val="00BB7F48"/>
    <w:rsid w:val="00BC0355"/>
    <w:rsid w:val="00BC3B7A"/>
    <w:rsid w:val="00BC5BB8"/>
    <w:rsid w:val="00BD424F"/>
    <w:rsid w:val="00BD5D4F"/>
    <w:rsid w:val="00BD77C7"/>
    <w:rsid w:val="00BE1297"/>
    <w:rsid w:val="00BE1F18"/>
    <w:rsid w:val="00BF2D5C"/>
    <w:rsid w:val="00C064D5"/>
    <w:rsid w:val="00C1097F"/>
    <w:rsid w:val="00C138D5"/>
    <w:rsid w:val="00C1549A"/>
    <w:rsid w:val="00C1752D"/>
    <w:rsid w:val="00C207B0"/>
    <w:rsid w:val="00C20DA1"/>
    <w:rsid w:val="00C22ABE"/>
    <w:rsid w:val="00C26A2B"/>
    <w:rsid w:val="00C309AB"/>
    <w:rsid w:val="00C3175F"/>
    <w:rsid w:val="00C3392D"/>
    <w:rsid w:val="00C43176"/>
    <w:rsid w:val="00C43311"/>
    <w:rsid w:val="00C508F2"/>
    <w:rsid w:val="00C519DE"/>
    <w:rsid w:val="00C53A37"/>
    <w:rsid w:val="00C55801"/>
    <w:rsid w:val="00C623BC"/>
    <w:rsid w:val="00C62627"/>
    <w:rsid w:val="00C64155"/>
    <w:rsid w:val="00C651CA"/>
    <w:rsid w:val="00C662D8"/>
    <w:rsid w:val="00C6643C"/>
    <w:rsid w:val="00C73E10"/>
    <w:rsid w:val="00C749ED"/>
    <w:rsid w:val="00C75CDA"/>
    <w:rsid w:val="00C770F2"/>
    <w:rsid w:val="00C8102B"/>
    <w:rsid w:val="00C8471C"/>
    <w:rsid w:val="00C96719"/>
    <w:rsid w:val="00CA5DCF"/>
    <w:rsid w:val="00CB20DA"/>
    <w:rsid w:val="00CB473B"/>
    <w:rsid w:val="00CC1684"/>
    <w:rsid w:val="00CC20D8"/>
    <w:rsid w:val="00CC2A79"/>
    <w:rsid w:val="00CD0004"/>
    <w:rsid w:val="00CD0C49"/>
    <w:rsid w:val="00CD4D44"/>
    <w:rsid w:val="00CD6CBC"/>
    <w:rsid w:val="00CD6DC8"/>
    <w:rsid w:val="00CE1BFC"/>
    <w:rsid w:val="00CF04E6"/>
    <w:rsid w:val="00CF3B19"/>
    <w:rsid w:val="00D0353A"/>
    <w:rsid w:val="00D07E7D"/>
    <w:rsid w:val="00D130C9"/>
    <w:rsid w:val="00D15246"/>
    <w:rsid w:val="00D15A9C"/>
    <w:rsid w:val="00D30C90"/>
    <w:rsid w:val="00D37430"/>
    <w:rsid w:val="00D4214D"/>
    <w:rsid w:val="00D43D35"/>
    <w:rsid w:val="00D45A56"/>
    <w:rsid w:val="00D4690B"/>
    <w:rsid w:val="00D51B34"/>
    <w:rsid w:val="00D521E3"/>
    <w:rsid w:val="00D62A5E"/>
    <w:rsid w:val="00D6372D"/>
    <w:rsid w:val="00D72279"/>
    <w:rsid w:val="00D74BDF"/>
    <w:rsid w:val="00D75909"/>
    <w:rsid w:val="00D81A0A"/>
    <w:rsid w:val="00D83627"/>
    <w:rsid w:val="00D8456F"/>
    <w:rsid w:val="00D849FA"/>
    <w:rsid w:val="00D84FB2"/>
    <w:rsid w:val="00D85A73"/>
    <w:rsid w:val="00D86C5B"/>
    <w:rsid w:val="00D9139C"/>
    <w:rsid w:val="00D93E33"/>
    <w:rsid w:val="00DA1A97"/>
    <w:rsid w:val="00DA3DDA"/>
    <w:rsid w:val="00DA4051"/>
    <w:rsid w:val="00DA599A"/>
    <w:rsid w:val="00DA63A2"/>
    <w:rsid w:val="00DB1FB6"/>
    <w:rsid w:val="00DB7F3F"/>
    <w:rsid w:val="00DC087D"/>
    <w:rsid w:val="00DD1799"/>
    <w:rsid w:val="00DD1C30"/>
    <w:rsid w:val="00DD312B"/>
    <w:rsid w:val="00DD48CB"/>
    <w:rsid w:val="00DD599E"/>
    <w:rsid w:val="00DD656A"/>
    <w:rsid w:val="00DD759D"/>
    <w:rsid w:val="00DD7A2F"/>
    <w:rsid w:val="00DE2BB4"/>
    <w:rsid w:val="00DF21AF"/>
    <w:rsid w:val="00DF5426"/>
    <w:rsid w:val="00E0518A"/>
    <w:rsid w:val="00E1284E"/>
    <w:rsid w:val="00E22D7C"/>
    <w:rsid w:val="00E262E7"/>
    <w:rsid w:val="00E308B3"/>
    <w:rsid w:val="00E36037"/>
    <w:rsid w:val="00E3798D"/>
    <w:rsid w:val="00E400E6"/>
    <w:rsid w:val="00E4165C"/>
    <w:rsid w:val="00E43729"/>
    <w:rsid w:val="00E470FF"/>
    <w:rsid w:val="00E478B2"/>
    <w:rsid w:val="00E47E4A"/>
    <w:rsid w:val="00E502F5"/>
    <w:rsid w:val="00E51237"/>
    <w:rsid w:val="00E55AC6"/>
    <w:rsid w:val="00E56074"/>
    <w:rsid w:val="00E60E34"/>
    <w:rsid w:val="00E670DB"/>
    <w:rsid w:val="00E70B99"/>
    <w:rsid w:val="00E724C1"/>
    <w:rsid w:val="00E739F5"/>
    <w:rsid w:val="00E74676"/>
    <w:rsid w:val="00E8299B"/>
    <w:rsid w:val="00E8395D"/>
    <w:rsid w:val="00E85053"/>
    <w:rsid w:val="00E87D45"/>
    <w:rsid w:val="00E91640"/>
    <w:rsid w:val="00EA045C"/>
    <w:rsid w:val="00EA5354"/>
    <w:rsid w:val="00EB12ED"/>
    <w:rsid w:val="00EB3011"/>
    <w:rsid w:val="00EB5AB6"/>
    <w:rsid w:val="00EB7F02"/>
    <w:rsid w:val="00EC42BB"/>
    <w:rsid w:val="00EC4B57"/>
    <w:rsid w:val="00EC7420"/>
    <w:rsid w:val="00EC7B44"/>
    <w:rsid w:val="00EE2356"/>
    <w:rsid w:val="00EE4D04"/>
    <w:rsid w:val="00EE5ECA"/>
    <w:rsid w:val="00EF156D"/>
    <w:rsid w:val="00EF2568"/>
    <w:rsid w:val="00EF294D"/>
    <w:rsid w:val="00EF4100"/>
    <w:rsid w:val="00EF6008"/>
    <w:rsid w:val="00EF7127"/>
    <w:rsid w:val="00EF74B5"/>
    <w:rsid w:val="00F010D2"/>
    <w:rsid w:val="00F01EFD"/>
    <w:rsid w:val="00F06287"/>
    <w:rsid w:val="00F128A4"/>
    <w:rsid w:val="00F13662"/>
    <w:rsid w:val="00F13F87"/>
    <w:rsid w:val="00F170E8"/>
    <w:rsid w:val="00F21ED0"/>
    <w:rsid w:val="00F220F7"/>
    <w:rsid w:val="00F23A47"/>
    <w:rsid w:val="00F24ABC"/>
    <w:rsid w:val="00F33D75"/>
    <w:rsid w:val="00F41FC5"/>
    <w:rsid w:val="00F52C9A"/>
    <w:rsid w:val="00F57681"/>
    <w:rsid w:val="00F57894"/>
    <w:rsid w:val="00F61777"/>
    <w:rsid w:val="00F61A54"/>
    <w:rsid w:val="00F6688A"/>
    <w:rsid w:val="00F70A17"/>
    <w:rsid w:val="00F73AAE"/>
    <w:rsid w:val="00F84B86"/>
    <w:rsid w:val="00F959B1"/>
    <w:rsid w:val="00F96822"/>
    <w:rsid w:val="00F96F98"/>
    <w:rsid w:val="00FA3486"/>
    <w:rsid w:val="00FB03C7"/>
    <w:rsid w:val="00FB169D"/>
    <w:rsid w:val="00FB7C5E"/>
    <w:rsid w:val="00FC1822"/>
    <w:rsid w:val="00FC4584"/>
    <w:rsid w:val="00FC5112"/>
    <w:rsid w:val="00FD206F"/>
    <w:rsid w:val="00FD4BBD"/>
    <w:rsid w:val="00FE1244"/>
    <w:rsid w:val="00FE1F4A"/>
    <w:rsid w:val="00FE250A"/>
    <w:rsid w:val="00FE60CF"/>
    <w:rsid w:val="00FE66A6"/>
    <w:rsid w:val="00FE75C7"/>
    <w:rsid w:val="00FF25EC"/>
    <w:rsid w:val="00FF3449"/>
    <w:rsid w:val="00FF3C3B"/>
    <w:rsid w:val="00FF54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ocId w14:val="76D94D43"/>
  <w15:docId w15:val="{4BD89EDC-63CA-47BC-AD4A-F3D374D46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806"/>
    <w:pPr>
      <w:tabs>
        <w:tab w:val="left" w:pos="357"/>
        <w:tab w:val="left" w:pos="720"/>
      </w:tabs>
      <w:spacing w:before="120"/>
    </w:pPr>
    <w:rPr>
      <w:snapToGrid w:val="0"/>
      <w:sz w:val="22"/>
      <w:lang w:val="en-GB" w:eastAsia="sv-SE"/>
    </w:rPr>
  </w:style>
  <w:style w:type="paragraph" w:styleId="Heading1">
    <w:name w:val="heading 1"/>
    <w:aliases w:val="h1,69%,No numbers,Para1,h11,h12,L1,Attribute Heading 1,Section Heading,H1,Head1,Heading apps,Topic,Group heading,h1 chapter heading,A MAJOR/BOLD,Schedule Heading 1,RFP Heading 1,Heading 1A,1,Heading 1 St.George,1.,Title GS,level1,Schedheading"/>
    <w:basedOn w:val="Normal"/>
    <w:next w:val="Normal"/>
    <w:qFormat/>
    <w:rsid w:val="003A36D7"/>
    <w:pPr>
      <w:keepNext/>
      <w:pageBreakBefore/>
      <w:numPr>
        <w:numId w:val="7"/>
      </w:numPr>
      <w:pBdr>
        <w:top w:val="single" w:sz="4" w:space="1" w:color="808080" w:shadow="1"/>
        <w:left w:val="single" w:sz="4" w:space="4" w:color="808080" w:shadow="1"/>
        <w:bottom w:val="single" w:sz="4" w:space="1" w:color="808080" w:shadow="1"/>
        <w:right w:val="single" w:sz="4" w:space="4" w:color="808080" w:shadow="1"/>
      </w:pBdr>
      <w:shd w:val="clear" w:color="auto" w:fill="E45D50"/>
      <w:tabs>
        <w:tab w:val="clear" w:pos="357"/>
        <w:tab w:val="clear" w:pos="720"/>
      </w:tabs>
      <w:spacing w:before="240" w:after="480"/>
      <w:ind w:left="431" w:hanging="431"/>
      <w:jc w:val="center"/>
      <w:outlineLvl w:val="0"/>
    </w:pPr>
    <w:rPr>
      <w:rFonts w:ascii="Arial" w:hAnsi="Arial" w:cs="Arial"/>
      <w:b/>
      <w:bCs/>
      <w:noProof/>
      <w:snapToGrid/>
      <w:color w:val="FFFFFF"/>
      <w:kern w:val="32"/>
      <w:sz w:val="36"/>
      <w:szCs w:val="32"/>
      <w:lang w:val="sv-SE" w:eastAsia="en-US"/>
    </w:rPr>
  </w:style>
  <w:style w:type="paragraph" w:styleId="Heading2">
    <w:name w:val="heading 2"/>
    <w:aliases w:val="H2,h2,Heading 2 Char1,Heading 2 Char Char,h2 Char Char,l2 Char Char,list 2 Char Char,list 2 Char Char,heading 2TOC Char Char,Head 2 Char Char,List level 2 Char Char,2 Char Char,Header 2 Char Char,body Char Char,Attribute Heading 2 Char Char,2"/>
    <w:basedOn w:val="Normal"/>
    <w:next w:val="Normal"/>
    <w:qFormat/>
    <w:rsid w:val="00285806"/>
    <w:pPr>
      <w:keepNext/>
      <w:numPr>
        <w:ilvl w:val="1"/>
        <w:numId w:val="7"/>
      </w:numPr>
      <w:tabs>
        <w:tab w:val="clear" w:pos="357"/>
        <w:tab w:val="clear" w:pos="720"/>
      </w:tabs>
      <w:spacing w:after="120" w:line="360" w:lineRule="auto"/>
      <w:outlineLvl w:val="1"/>
    </w:pPr>
    <w:rPr>
      <w:rFonts w:ascii="Arial" w:hAnsi="Arial" w:cs="Arial"/>
      <w:bCs/>
      <w:iCs/>
      <w:sz w:val="20"/>
      <w:szCs w:val="28"/>
    </w:rPr>
  </w:style>
  <w:style w:type="paragraph" w:styleId="Heading3">
    <w:name w:val="heading 3"/>
    <w:aliases w:val="h3,H3,H31,h31,h32,Para3,(Alt+3),(Alt+3)1,(Alt+3)2,(Alt+3)3,(Alt+3)4,(Alt+3)5,(Alt+3)6,(Alt+3)11,(Alt+3)21,(Alt+3)31,(Alt+3)41,(Alt+3)7,(Alt+3)12,(Alt+3)22,(Alt+3)32,(Alt+3)42,(Alt+3)8,(Alt+3)9,(Alt+3)10,(Alt+3)13,(Alt+3)23,(Alt+3)33,H32,H33"/>
    <w:basedOn w:val="Normal"/>
    <w:next w:val="Normal"/>
    <w:qFormat/>
    <w:rsid w:val="00285806"/>
    <w:pPr>
      <w:numPr>
        <w:ilvl w:val="2"/>
        <w:numId w:val="7"/>
      </w:numPr>
      <w:tabs>
        <w:tab w:val="clear" w:pos="357"/>
        <w:tab w:val="clear" w:pos="720"/>
      </w:tabs>
      <w:spacing w:after="120" w:line="360" w:lineRule="auto"/>
      <w:ind w:right="567"/>
      <w:jc w:val="both"/>
      <w:outlineLvl w:val="2"/>
    </w:pPr>
    <w:rPr>
      <w:rFonts w:ascii="Arial" w:hAnsi="Arial" w:cs="Arial"/>
      <w:bCs/>
      <w:snapToGrid/>
      <w:sz w:val="20"/>
      <w:szCs w:val="26"/>
      <w:lang w:eastAsia="en-US"/>
    </w:rPr>
  </w:style>
  <w:style w:type="paragraph" w:styleId="Heading4">
    <w:name w:val="heading 4"/>
    <w:basedOn w:val="Normal"/>
    <w:next w:val="Normal"/>
    <w:qFormat/>
    <w:rsid w:val="00285806"/>
    <w:pPr>
      <w:keepNext/>
      <w:tabs>
        <w:tab w:val="center" w:pos="3827"/>
      </w:tabs>
      <w:spacing w:after="120"/>
      <w:jc w:val="center"/>
      <w:outlineLvl w:val="3"/>
    </w:pPr>
    <w:rPr>
      <w:rFonts w:ascii="Arial" w:hAnsi="Arial" w:cs="Arial"/>
      <w:b/>
      <w:sz w:val="24"/>
      <w:szCs w:val="24"/>
      <w:lang w:val="en-US"/>
    </w:rPr>
  </w:style>
  <w:style w:type="paragraph" w:styleId="Heading5">
    <w:name w:val="heading 5"/>
    <w:basedOn w:val="Normal"/>
    <w:next w:val="Normal"/>
    <w:uiPriority w:val="9"/>
    <w:qFormat/>
    <w:rsid w:val="00285806"/>
    <w:pPr>
      <w:keepNext/>
      <w:tabs>
        <w:tab w:val="center" w:pos="3827"/>
      </w:tabs>
      <w:spacing w:after="120"/>
      <w:jc w:val="center"/>
      <w:outlineLvl w:val="4"/>
    </w:pPr>
    <w:rPr>
      <w:rFonts w:ascii="Arial" w:hAnsi="Arial" w:cs="Arial"/>
      <w:b/>
      <w:sz w:val="32"/>
      <w:szCs w:val="32"/>
      <w:lang w:val="en-US"/>
    </w:rPr>
  </w:style>
  <w:style w:type="paragraph" w:styleId="Heading9">
    <w:name w:val="heading 9"/>
    <w:basedOn w:val="Normal"/>
    <w:next w:val="Normal"/>
    <w:link w:val="Heading9Char"/>
    <w:qFormat/>
    <w:rsid w:val="00553136"/>
    <w:pPr>
      <w:numPr>
        <w:ilvl w:val="8"/>
        <w:numId w:val="18"/>
      </w:numPr>
      <w:tabs>
        <w:tab w:val="clear" w:pos="357"/>
        <w:tab w:val="clear" w:pos="720"/>
      </w:tabs>
      <w:spacing w:before="240" w:after="60" w:line="276" w:lineRule="auto"/>
      <w:jc w:val="both"/>
      <w:outlineLvl w:val="8"/>
    </w:pPr>
    <w:rPr>
      <w:rFonts w:ascii="Arial" w:hAnsi="Arial"/>
      <w:b/>
      <w:i/>
      <w:snapToGrid/>
      <w:sz w:val="1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85806"/>
    <w:pPr>
      <w:tabs>
        <w:tab w:val="center" w:pos="4320"/>
        <w:tab w:val="right" w:pos="8640"/>
      </w:tabs>
    </w:pPr>
    <w:rPr>
      <w:rFonts w:ascii="Arial" w:hAnsi="Arial"/>
      <w:sz w:val="16"/>
    </w:rPr>
  </w:style>
  <w:style w:type="paragraph" w:customStyle="1" w:styleId="FormatmallRubrik312ptInteFet">
    <w:name w:val="Formatmall Rubrik 3 + 12 pt Inte Fet"/>
    <w:basedOn w:val="Heading3"/>
    <w:rsid w:val="00285806"/>
    <w:rPr>
      <w:bCs w:val="0"/>
    </w:rPr>
  </w:style>
  <w:style w:type="paragraph" w:customStyle="1" w:styleId="Rubrik1-ejnum">
    <w:name w:val="Rubrik 1 - ej num"/>
    <w:basedOn w:val="Heading1"/>
    <w:rsid w:val="00285806"/>
    <w:pPr>
      <w:numPr>
        <w:numId w:val="0"/>
      </w:numPr>
      <w:spacing w:line="360" w:lineRule="auto"/>
    </w:pPr>
  </w:style>
  <w:style w:type="paragraph" w:customStyle="1" w:styleId="FormatmallRubrik11">
    <w:name w:val="Formatmall Rubrik 1 +1"/>
    <w:basedOn w:val="Heading1"/>
    <w:rsid w:val="00285806"/>
    <w:pPr>
      <w:numPr>
        <w:numId w:val="0"/>
      </w:numPr>
      <w:ind w:left="720" w:hanging="720"/>
    </w:pPr>
    <w:rPr>
      <w:kern w:val="0"/>
    </w:rPr>
  </w:style>
  <w:style w:type="paragraph" w:customStyle="1" w:styleId="Text">
    <w:name w:val="Text"/>
    <w:basedOn w:val="Normal"/>
    <w:rsid w:val="00285806"/>
    <w:pPr>
      <w:ind w:right="2835"/>
    </w:pPr>
  </w:style>
  <w:style w:type="paragraph" w:styleId="Footer">
    <w:name w:val="footer"/>
    <w:basedOn w:val="Normal"/>
    <w:rsid w:val="00285806"/>
    <w:pPr>
      <w:tabs>
        <w:tab w:val="center" w:pos="4320"/>
        <w:tab w:val="right" w:pos="8640"/>
      </w:tabs>
    </w:pPr>
    <w:rPr>
      <w:rFonts w:ascii="Arial" w:hAnsi="Arial"/>
      <w:sz w:val="16"/>
    </w:rPr>
  </w:style>
  <w:style w:type="paragraph" w:customStyle="1" w:styleId="CompanyName">
    <w:name w:val="CompanyName"/>
    <w:basedOn w:val="Header"/>
    <w:rsid w:val="00285806"/>
    <w:pPr>
      <w:tabs>
        <w:tab w:val="clear" w:pos="4320"/>
        <w:tab w:val="clear" w:pos="8640"/>
        <w:tab w:val="center" w:pos="4153"/>
        <w:tab w:val="right" w:pos="8306"/>
      </w:tabs>
      <w:spacing w:before="60"/>
    </w:pPr>
    <w:rPr>
      <w:b/>
      <w:lang w:val="en-US"/>
    </w:rPr>
  </w:style>
  <w:style w:type="paragraph" w:styleId="TOC1">
    <w:name w:val="toc 1"/>
    <w:basedOn w:val="Normal"/>
    <w:next w:val="Normal"/>
    <w:autoRedefine/>
    <w:uiPriority w:val="39"/>
    <w:rsid w:val="00285806"/>
    <w:pPr>
      <w:tabs>
        <w:tab w:val="clear" w:pos="357"/>
        <w:tab w:val="clear" w:pos="720"/>
        <w:tab w:val="left" w:pos="480"/>
        <w:tab w:val="right" w:leader="dot" w:pos="8303"/>
      </w:tabs>
      <w:spacing w:after="120" w:line="288" w:lineRule="auto"/>
    </w:pPr>
    <w:rPr>
      <w:rFonts w:ascii="Arial" w:hAnsi="Arial"/>
      <w:b/>
      <w:caps/>
      <w:sz w:val="20"/>
    </w:rPr>
  </w:style>
  <w:style w:type="character" w:styleId="PageNumber">
    <w:name w:val="page number"/>
    <w:basedOn w:val="DefaultParagraphFont"/>
    <w:rsid w:val="00285806"/>
  </w:style>
  <w:style w:type="paragraph" w:customStyle="1" w:styleId="grfggrtfgrtrgtChar">
    <w:name w:val="grfggrtfgrtrgt Char"/>
    <w:basedOn w:val="Heading2"/>
    <w:rsid w:val="00285806"/>
    <w:pPr>
      <w:keepNext w:val="0"/>
      <w:numPr>
        <w:ilvl w:val="0"/>
        <w:numId w:val="3"/>
      </w:numPr>
      <w:ind w:right="567"/>
      <w:jc w:val="both"/>
    </w:pPr>
  </w:style>
  <w:style w:type="paragraph" w:customStyle="1" w:styleId="FormatmallRubrik2Hger-089cm1Char">
    <w:name w:val="Formatmall Rubrik 2 + Höger:  -089 cm1 Char"/>
    <w:basedOn w:val="Heading2"/>
    <w:rsid w:val="00285806"/>
    <w:pPr>
      <w:keepNext w:val="0"/>
      <w:ind w:right="-505"/>
    </w:pPr>
    <w:rPr>
      <w:rFonts w:cs="Times New Roman"/>
      <w:bCs w:val="0"/>
      <w:iCs w:val="0"/>
      <w:szCs w:val="20"/>
    </w:rPr>
  </w:style>
  <w:style w:type="paragraph" w:customStyle="1" w:styleId="grfggrtfgrtrgt">
    <w:name w:val="grfggrtfgrtrgt"/>
    <w:basedOn w:val="Heading2"/>
    <w:autoRedefine/>
    <w:rsid w:val="00285806"/>
    <w:pPr>
      <w:keepNext w:val="0"/>
      <w:numPr>
        <w:ilvl w:val="0"/>
        <w:numId w:val="0"/>
      </w:numPr>
      <w:tabs>
        <w:tab w:val="num" w:pos="1440"/>
      </w:tabs>
      <w:ind w:left="578" w:right="-505" w:hanging="578"/>
    </w:pPr>
  </w:style>
  <w:style w:type="character" w:styleId="Hyperlink">
    <w:name w:val="Hyperlink"/>
    <w:basedOn w:val="DefaultParagraphFont"/>
    <w:uiPriority w:val="99"/>
    <w:rsid w:val="00285806"/>
    <w:rPr>
      <w:color w:val="0000FF"/>
      <w:u w:val="single"/>
    </w:rPr>
  </w:style>
  <w:style w:type="paragraph" w:styleId="EndnoteText">
    <w:name w:val="endnote text"/>
    <w:basedOn w:val="Normal"/>
    <w:semiHidden/>
    <w:rsid w:val="00285806"/>
    <w:rPr>
      <w:sz w:val="20"/>
    </w:rPr>
  </w:style>
  <w:style w:type="character" w:styleId="EndnoteReference">
    <w:name w:val="endnote reference"/>
    <w:basedOn w:val="DefaultParagraphFont"/>
    <w:semiHidden/>
    <w:rsid w:val="00285806"/>
    <w:rPr>
      <w:vertAlign w:val="superscript"/>
    </w:rPr>
  </w:style>
  <w:style w:type="paragraph" w:styleId="Index1">
    <w:name w:val="index 1"/>
    <w:basedOn w:val="Normal"/>
    <w:next w:val="Normal"/>
    <w:autoRedefine/>
    <w:semiHidden/>
    <w:rsid w:val="00285806"/>
    <w:pPr>
      <w:tabs>
        <w:tab w:val="clear" w:pos="357"/>
        <w:tab w:val="clear" w:pos="720"/>
      </w:tabs>
      <w:ind w:left="220" w:hanging="220"/>
    </w:pPr>
    <w:rPr>
      <w:rFonts w:ascii="Arial" w:hAnsi="Arial"/>
      <w:sz w:val="20"/>
    </w:rPr>
  </w:style>
  <w:style w:type="character" w:customStyle="1" w:styleId="CharChar">
    <w:name w:val="Char Char"/>
    <w:basedOn w:val="DefaultParagraphFont"/>
    <w:rsid w:val="00285806"/>
    <w:rPr>
      <w:rFonts w:ascii="Arial" w:hAnsi="Arial"/>
      <w:noProof w:val="0"/>
      <w:snapToGrid w:val="0"/>
      <w:lang w:val="en-US" w:eastAsia="sv-SE" w:bidi="ar-SA"/>
    </w:rPr>
  </w:style>
  <w:style w:type="paragraph" w:customStyle="1" w:styleId="Bullet1">
    <w:name w:val="Bullet 1"/>
    <w:basedOn w:val="Normal"/>
    <w:rsid w:val="00285806"/>
    <w:pPr>
      <w:numPr>
        <w:ilvl w:val="1"/>
        <w:numId w:val="2"/>
      </w:numPr>
      <w:tabs>
        <w:tab w:val="clear" w:pos="357"/>
      </w:tabs>
      <w:spacing w:after="120" w:line="360" w:lineRule="auto"/>
    </w:pPr>
    <w:rPr>
      <w:rFonts w:ascii="Arial" w:hAnsi="Arial"/>
      <w:sz w:val="20"/>
    </w:rPr>
  </w:style>
  <w:style w:type="paragraph" w:customStyle="1" w:styleId="FormatmallBullet110pt">
    <w:name w:val="Formatmall Bullet 1 + 10 pt"/>
    <w:basedOn w:val="Bullet1"/>
    <w:rsid w:val="00285806"/>
    <w:pPr>
      <w:numPr>
        <w:ilvl w:val="0"/>
        <w:numId w:val="0"/>
      </w:numPr>
    </w:pPr>
  </w:style>
  <w:style w:type="character" w:customStyle="1" w:styleId="Bullet1Char">
    <w:name w:val="Bullet 1 Char"/>
    <w:basedOn w:val="DefaultParagraphFont"/>
    <w:rsid w:val="00285806"/>
    <w:rPr>
      <w:rFonts w:ascii="Arial" w:hAnsi="Arial"/>
      <w:noProof w:val="0"/>
      <w:snapToGrid w:val="0"/>
      <w:lang w:val="en-GB" w:eastAsia="sv-SE" w:bidi="ar-SA"/>
    </w:rPr>
  </w:style>
  <w:style w:type="character" w:customStyle="1" w:styleId="FormatmallBullet110ptChar">
    <w:name w:val="Formatmall Bullet 1 + 10 pt Char"/>
    <w:basedOn w:val="Bullet1Char"/>
    <w:rsid w:val="00285806"/>
    <w:rPr>
      <w:rFonts w:ascii="Arial" w:hAnsi="Arial"/>
      <w:noProof w:val="0"/>
      <w:snapToGrid w:val="0"/>
      <w:lang w:val="en-GB" w:eastAsia="sv-SE" w:bidi="ar-SA"/>
    </w:rPr>
  </w:style>
  <w:style w:type="character" w:customStyle="1" w:styleId="Char">
    <w:name w:val="Char"/>
    <w:basedOn w:val="DefaultParagraphFont"/>
    <w:rsid w:val="00285806"/>
    <w:rPr>
      <w:rFonts w:ascii="Arial" w:hAnsi="Arial"/>
      <w:noProof w:val="0"/>
      <w:snapToGrid w:val="0"/>
      <w:lang w:val="en-US" w:eastAsia="sv-SE" w:bidi="ar-SA"/>
    </w:rPr>
  </w:style>
  <w:style w:type="character" w:customStyle="1" w:styleId="CharChar1">
    <w:name w:val="Char Char1"/>
    <w:basedOn w:val="DefaultParagraphFont"/>
    <w:rsid w:val="00285806"/>
    <w:rPr>
      <w:rFonts w:ascii="Arial" w:hAnsi="Arial" w:cs="Arial"/>
      <w:bCs/>
      <w:iCs/>
      <w:noProof w:val="0"/>
      <w:snapToGrid w:val="0"/>
      <w:szCs w:val="28"/>
      <w:lang w:val="en-GB" w:eastAsia="sv-SE" w:bidi="ar-SA"/>
    </w:rPr>
  </w:style>
  <w:style w:type="character" w:customStyle="1" w:styleId="FormatmallRubrik2Hger-089cm1CharChar">
    <w:name w:val="Formatmall Rubrik 2 + Höger:  -089 cm1 Char Char"/>
    <w:basedOn w:val="CharChar1"/>
    <w:rsid w:val="00285806"/>
    <w:rPr>
      <w:rFonts w:ascii="Arial" w:hAnsi="Arial" w:cs="Arial"/>
      <w:bCs/>
      <w:iCs/>
      <w:noProof w:val="0"/>
      <w:snapToGrid w:val="0"/>
      <w:szCs w:val="28"/>
      <w:lang w:val="en-GB" w:eastAsia="sv-SE" w:bidi="ar-SA"/>
    </w:rPr>
  </w:style>
  <w:style w:type="paragraph" w:styleId="BalloonText">
    <w:name w:val="Balloon Text"/>
    <w:basedOn w:val="Normal"/>
    <w:semiHidden/>
    <w:rsid w:val="00285806"/>
    <w:rPr>
      <w:rFonts w:ascii="Tahoma" w:hAnsi="Tahoma" w:cs="Tahoma"/>
      <w:sz w:val="16"/>
      <w:szCs w:val="16"/>
    </w:rPr>
  </w:style>
  <w:style w:type="paragraph" w:customStyle="1" w:styleId="FormatmallRubrik2Hger-089cm1">
    <w:name w:val="Formatmall Rubrik 2 + Höger:  -089 cm1"/>
    <w:basedOn w:val="Heading2"/>
    <w:rsid w:val="00285806"/>
    <w:pPr>
      <w:keepNext w:val="0"/>
      <w:jc w:val="both"/>
    </w:pPr>
    <w:rPr>
      <w:rFonts w:cs="Times New Roman"/>
      <w:bCs w:val="0"/>
      <w:iCs w:val="0"/>
      <w:szCs w:val="20"/>
    </w:rPr>
  </w:style>
  <w:style w:type="paragraph" w:customStyle="1" w:styleId="BalloonText1">
    <w:name w:val="Balloon Text1"/>
    <w:basedOn w:val="Normal"/>
    <w:semiHidden/>
    <w:rsid w:val="00285806"/>
    <w:rPr>
      <w:rFonts w:ascii="Tahoma" w:hAnsi="Tahoma"/>
      <w:sz w:val="16"/>
    </w:rPr>
  </w:style>
  <w:style w:type="paragraph" w:styleId="Caption">
    <w:name w:val="caption"/>
    <w:basedOn w:val="Normal"/>
    <w:next w:val="Normal"/>
    <w:qFormat/>
    <w:rsid w:val="00285806"/>
    <w:pPr>
      <w:spacing w:after="120"/>
    </w:pPr>
    <w:rPr>
      <w:b/>
      <w:bCs/>
      <w:sz w:val="20"/>
    </w:rPr>
  </w:style>
  <w:style w:type="character" w:styleId="CommentReference">
    <w:name w:val="annotation reference"/>
    <w:basedOn w:val="DefaultParagraphFont"/>
    <w:semiHidden/>
    <w:rsid w:val="00285806"/>
    <w:rPr>
      <w:sz w:val="16"/>
      <w:szCs w:val="16"/>
    </w:rPr>
  </w:style>
  <w:style w:type="paragraph" w:styleId="CommentText">
    <w:name w:val="annotation text"/>
    <w:basedOn w:val="Normal"/>
    <w:semiHidden/>
    <w:rsid w:val="00285806"/>
    <w:rPr>
      <w:sz w:val="20"/>
    </w:rPr>
  </w:style>
  <w:style w:type="paragraph" w:styleId="CommentSubject">
    <w:name w:val="annotation subject"/>
    <w:basedOn w:val="CommentText"/>
    <w:next w:val="CommentText"/>
    <w:semiHidden/>
    <w:rsid w:val="00285806"/>
    <w:rPr>
      <w:b/>
      <w:bCs/>
    </w:rPr>
  </w:style>
  <w:style w:type="paragraph" w:customStyle="1" w:styleId="CommentSubject1">
    <w:name w:val="Comment Subject1"/>
    <w:basedOn w:val="CommentText"/>
    <w:next w:val="CommentText"/>
    <w:semiHidden/>
    <w:rsid w:val="00285806"/>
    <w:rPr>
      <w:b/>
    </w:rPr>
  </w:style>
  <w:style w:type="paragraph" w:customStyle="1" w:styleId="FormatmallInnehll1Hger159cmRadavstndenkelt">
    <w:name w:val="Formatmall Innehåll 1 + Höger:  159 cm Radavstånd:  enkelt"/>
    <w:basedOn w:val="TOC1"/>
    <w:rsid w:val="00285806"/>
    <w:pPr>
      <w:tabs>
        <w:tab w:val="clear" w:pos="480"/>
        <w:tab w:val="clear" w:pos="8303"/>
        <w:tab w:val="left" w:pos="360"/>
        <w:tab w:val="right" w:leader="dot" w:pos="8820"/>
      </w:tabs>
      <w:spacing w:line="240" w:lineRule="auto"/>
      <w:ind w:right="902"/>
    </w:pPr>
  </w:style>
  <w:style w:type="paragraph" w:styleId="FootnoteText">
    <w:name w:val="footnote text"/>
    <w:basedOn w:val="Normal"/>
    <w:semiHidden/>
    <w:rsid w:val="00285806"/>
    <w:rPr>
      <w:sz w:val="20"/>
    </w:rPr>
  </w:style>
  <w:style w:type="character" w:styleId="FootnoteReference">
    <w:name w:val="footnote reference"/>
    <w:basedOn w:val="DefaultParagraphFont"/>
    <w:semiHidden/>
    <w:rsid w:val="00285806"/>
    <w:rPr>
      <w:vertAlign w:val="superscript"/>
    </w:rPr>
  </w:style>
  <w:style w:type="character" w:customStyle="1" w:styleId="Index1Char">
    <w:name w:val="Index 1 Char"/>
    <w:basedOn w:val="DefaultParagraphFont"/>
    <w:rsid w:val="00285806"/>
    <w:rPr>
      <w:rFonts w:ascii="Arial" w:hAnsi="Arial"/>
      <w:noProof w:val="0"/>
      <w:snapToGrid w:val="0"/>
      <w:lang w:val="en-US" w:eastAsia="sv-SE" w:bidi="ar-SA"/>
    </w:rPr>
  </w:style>
  <w:style w:type="character" w:customStyle="1" w:styleId="Rubrik2Char">
    <w:name w:val="Rubrik 2 Char"/>
    <w:basedOn w:val="DefaultParagraphFont"/>
    <w:rsid w:val="00285806"/>
    <w:rPr>
      <w:rFonts w:ascii="Arial" w:hAnsi="Arial" w:cs="Arial"/>
      <w:bCs/>
      <w:iCs/>
      <w:noProof w:val="0"/>
      <w:snapToGrid w:val="0"/>
      <w:szCs w:val="28"/>
      <w:lang w:val="en-GB" w:eastAsia="sv-SE" w:bidi="ar-SA"/>
    </w:rPr>
  </w:style>
  <w:style w:type="paragraph" w:customStyle="1" w:styleId="Ballongtext">
    <w:name w:val="Ballongtext"/>
    <w:basedOn w:val="Normal"/>
    <w:semiHidden/>
    <w:rsid w:val="00285806"/>
    <w:rPr>
      <w:rFonts w:ascii="Tahoma" w:hAnsi="Tahoma"/>
      <w:sz w:val="16"/>
    </w:rPr>
  </w:style>
  <w:style w:type="character" w:styleId="FollowedHyperlink">
    <w:name w:val="FollowedHyperlink"/>
    <w:basedOn w:val="DefaultParagraphFont"/>
    <w:rsid w:val="00285806"/>
    <w:rPr>
      <w:color w:val="800080"/>
      <w:u w:val="single"/>
    </w:rPr>
  </w:style>
  <w:style w:type="paragraph" w:styleId="DocumentMap">
    <w:name w:val="Document Map"/>
    <w:basedOn w:val="Normal"/>
    <w:semiHidden/>
    <w:rsid w:val="00285806"/>
    <w:pPr>
      <w:shd w:val="clear" w:color="auto" w:fill="000080"/>
    </w:pPr>
    <w:rPr>
      <w:rFonts w:ascii="Tahoma" w:hAnsi="Tahoma" w:cs="Wingdings"/>
    </w:rPr>
  </w:style>
  <w:style w:type="paragraph" w:customStyle="1" w:styleId="BulletedList">
    <w:name w:val="Bulleted List"/>
    <w:basedOn w:val="Normal"/>
    <w:rsid w:val="00285806"/>
    <w:pPr>
      <w:numPr>
        <w:numId w:val="4"/>
      </w:numPr>
      <w:tabs>
        <w:tab w:val="clear" w:pos="357"/>
        <w:tab w:val="clear" w:pos="720"/>
        <w:tab w:val="left" w:pos="567"/>
      </w:tabs>
      <w:spacing w:before="40" w:after="40"/>
      <w:jc w:val="both"/>
    </w:pPr>
    <w:rPr>
      <w:rFonts w:ascii="Arial" w:eastAsia="MS Mincho" w:hAnsi="Arial"/>
      <w:snapToGrid/>
      <w:sz w:val="20"/>
      <w:szCs w:val="24"/>
      <w:lang w:eastAsia="en-US"/>
    </w:rPr>
  </w:style>
  <w:style w:type="paragraph" w:styleId="BodyText">
    <w:name w:val="Body Text"/>
    <w:basedOn w:val="Normal"/>
    <w:rsid w:val="00285806"/>
    <w:rPr>
      <w:rFonts w:ascii="Arial" w:hAnsi="Arial" w:cs="Arial"/>
      <w:color w:val="0000FF"/>
      <w:sz w:val="20"/>
      <w:lang w:val="en-US"/>
    </w:rPr>
  </w:style>
  <w:style w:type="character" w:customStyle="1" w:styleId="NoHeading5Text">
    <w:name w:val="No Heading 5 Text"/>
    <w:basedOn w:val="DefaultParagraphFont"/>
    <w:rsid w:val="00285806"/>
    <w:rPr>
      <w:sz w:val="23"/>
      <w:u w:val="none"/>
    </w:rPr>
  </w:style>
  <w:style w:type="paragraph" w:styleId="TOC7">
    <w:name w:val="toc 7"/>
    <w:basedOn w:val="Normal"/>
    <w:next w:val="Normal"/>
    <w:autoRedefine/>
    <w:semiHidden/>
    <w:rsid w:val="00285806"/>
    <w:pPr>
      <w:tabs>
        <w:tab w:val="clear" w:pos="357"/>
        <w:tab w:val="clear" w:pos="720"/>
      </w:tabs>
      <w:spacing w:before="0"/>
      <w:ind w:left="1440"/>
    </w:pPr>
    <w:rPr>
      <w:snapToGrid/>
      <w:sz w:val="24"/>
      <w:szCs w:val="24"/>
      <w:lang w:eastAsia="en-US"/>
    </w:rPr>
  </w:style>
  <w:style w:type="paragraph" w:styleId="TOC2">
    <w:name w:val="toc 2"/>
    <w:basedOn w:val="Normal"/>
    <w:next w:val="Normal"/>
    <w:autoRedefine/>
    <w:semiHidden/>
    <w:rsid w:val="00285806"/>
    <w:pPr>
      <w:tabs>
        <w:tab w:val="clear" w:pos="357"/>
        <w:tab w:val="clear" w:pos="720"/>
      </w:tabs>
      <w:spacing w:before="0"/>
      <w:ind w:left="240"/>
    </w:pPr>
    <w:rPr>
      <w:snapToGrid/>
      <w:sz w:val="24"/>
      <w:szCs w:val="24"/>
      <w:lang w:eastAsia="en-US"/>
    </w:rPr>
  </w:style>
  <w:style w:type="paragraph" w:styleId="TOC3">
    <w:name w:val="toc 3"/>
    <w:basedOn w:val="Normal"/>
    <w:next w:val="Normal"/>
    <w:autoRedefine/>
    <w:semiHidden/>
    <w:rsid w:val="00285806"/>
    <w:pPr>
      <w:tabs>
        <w:tab w:val="clear" w:pos="357"/>
        <w:tab w:val="clear" w:pos="720"/>
      </w:tabs>
      <w:spacing w:before="0"/>
      <w:ind w:left="480"/>
    </w:pPr>
    <w:rPr>
      <w:snapToGrid/>
      <w:sz w:val="24"/>
      <w:szCs w:val="24"/>
      <w:lang w:eastAsia="en-US"/>
    </w:rPr>
  </w:style>
  <w:style w:type="paragraph" w:styleId="TOC4">
    <w:name w:val="toc 4"/>
    <w:basedOn w:val="Normal"/>
    <w:next w:val="Normal"/>
    <w:autoRedefine/>
    <w:semiHidden/>
    <w:rsid w:val="00285806"/>
    <w:pPr>
      <w:tabs>
        <w:tab w:val="clear" w:pos="357"/>
        <w:tab w:val="clear" w:pos="720"/>
      </w:tabs>
      <w:spacing w:before="0"/>
      <w:ind w:left="720"/>
    </w:pPr>
    <w:rPr>
      <w:snapToGrid/>
      <w:sz w:val="24"/>
      <w:szCs w:val="24"/>
      <w:lang w:eastAsia="en-US"/>
    </w:rPr>
  </w:style>
  <w:style w:type="paragraph" w:styleId="Revision">
    <w:name w:val="Revision"/>
    <w:hidden/>
    <w:uiPriority w:val="99"/>
    <w:semiHidden/>
    <w:rsid w:val="00FD206F"/>
    <w:rPr>
      <w:snapToGrid w:val="0"/>
      <w:sz w:val="22"/>
      <w:lang w:val="en-GB" w:eastAsia="sv-SE"/>
    </w:rPr>
  </w:style>
  <w:style w:type="paragraph" w:styleId="ListBullet">
    <w:name w:val="List Bullet"/>
    <w:basedOn w:val="Normal"/>
    <w:rsid w:val="00B46A08"/>
    <w:pPr>
      <w:tabs>
        <w:tab w:val="clear" w:pos="357"/>
        <w:tab w:val="clear" w:pos="720"/>
      </w:tabs>
      <w:spacing w:before="0" w:after="120"/>
      <w:ind w:left="567" w:hanging="567"/>
    </w:pPr>
    <w:rPr>
      <w:rFonts w:ascii="Helvetica" w:hAnsi="Helvetica"/>
      <w:snapToGrid/>
      <w:lang w:eastAsia="en-US"/>
    </w:rPr>
  </w:style>
  <w:style w:type="paragraph" w:styleId="ListParagraph">
    <w:name w:val="List Paragraph"/>
    <w:basedOn w:val="Normal"/>
    <w:link w:val="ListParagraphChar"/>
    <w:uiPriority w:val="34"/>
    <w:qFormat/>
    <w:rsid w:val="00DA4051"/>
    <w:pPr>
      <w:ind w:left="720"/>
      <w:contextualSpacing/>
    </w:pPr>
  </w:style>
  <w:style w:type="character" w:customStyle="1" w:styleId="Heading9Char">
    <w:name w:val="Heading 9 Char"/>
    <w:basedOn w:val="DefaultParagraphFont"/>
    <w:link w:val="Heading9"/>
    <w:rsid w:val="00553136"/>
    <w:rPr>
      <w:rFonts w:ascii="Arial" w:hAnsi="Arial"/>
      <w:b/>
      <w:i/>
      <w:sz w:val="18"/>
      <w:szCs w:val="24"/>
      <w:lang w:val="en-GB"/>
    </w:rPr>
  </w:style>
  <w:style w:type="paragraph" w:customStyle="1" w:styleId="Level1">
    <w:name w:val="Level 1"/>
    <w:basedOn w:val="Normal"/>
    <w:next w:val="Normal"/>
    <w:rsid w:val="00553136"/>
    <w:pPr>
      <w:numPr>
        <w:numId w:val="18"/>
      </w:numPr>
      <w:tabs>
        <w:tab w:val="clear" w:pos="357"/>
        <w:tab w:val="clear" w:pos="720"/>
        <w:tab w:val="left" w:pos="2016"/>
        <w:tab w:val="left" w:pos="3024"/>
        <w:tab w:val="left" w:pos="4032"/>
        <w:tab w:val="left" w:pos="5040"/>
        <w:tab w:val="left" w:pos="6048"/>
        <w:tab w:val="left" w:pos="7056"/>
        <w:tab w:val="left" w:pos="8064"/>
        <w:tab w:val="right" w:pos="9029"/>
      </w:tabs>
      <w:spacing w:before="0" w:after="240" w:line="276" w:lineRule="auto"/>
      <w:jc w:val="both"/>
      <w:outlineLvl w:val="0"/>
    </w:pPr>
    <w:rPr>
      <w:snapToGrid/>
      <w:sz w:val="23"/>
      <w:szCs w:val="24"/>
      <w:lang w:eastAsia="en-US"/>
    </w:rPr>
  </w:style>
  <w:style w:type="paragraph" w:customStyle="1" w:styleId="Level2">
    <w:name w:val="Level 2"/>
    <w:basedOn w:val="Normal"/>
    <w:next w:val="Normal"/>
    <w:rsid w:val="00553136"/>
    <w:pPr>
      <w:numPr>
        <w:ilvl w:val="1"/>
        <w:numId w:val="18"/>
      </w:numPr>
      <w:tabs>
        <w:tab w:val="clear" w:pos="357"/>
        <w:tab w:val="clear" w:pos="720"/>
        <w:tab w:val="left" w:pos="2016"/>
        <w:tab w:val="left" w:pos="3024"/>
        <w:tab w:val="left" w:pos="4032"/>
        <w:tab w:val="left" w:pos="5040"/>
        <w:tab w:val="left" w:pos="6048"/>
        <w:tab w:val="left" w:pos="7056"/>
        <w:tab w:val="left" w:pos="8064"/>
        <w:tab w:val="right" w:pos="9029"/>
      </w:tabs>
      <w:spacing w:before="0" w:after="240" w:line="276" w:lineRule="auto"/>
      <w:jc w:val="both"/>
      <w:outlineLvl w:val="1"/>
    </w:pPr>
    <w:rPr>
      <w:snapToGrid/>
      <w:sz w:val="23"/>
      <w:szCs w:val="24"/>
      <w:lang w:eastAsia="en-US"/>
    </w:rPr>
  </w:style>
  <w:style w:type="paragraph" w:customStyle="1" w:styleId="Level3">
    <w:name w:val="Level 3"/>
    <w:basedOn w:val="Normal"/>
    <w:next w:val="Normal"/>
    <w:rsid w:val="00553136"/>
    <w:pPr>
      <w:numPr>
        <w:ilvl w:val="2"/>
        <w:numId w:val="18"/>
      </w:numPr>
      <w:tabs>
        <w:tab w:val="clear" w:pos="357"/>
        <w:tab w:val="clear" w:pos="720"/>
        <w:tab w:val="left" w:pos="2016"/>
        <w:tab w:val="left" w:pos="3024"/>
        <w:tab w:val="left" w:pos="4032"/>
        <w:tab w:val="left" w:pos="5040"/>
        <w:tab w:val="left" w:pos="6048"/>
        <w:tab w:val="left" w:pos="7056"/>
        <w:tab w:val="left" w:pos="8064"/>
        <w:tab w:val="right" w:pos="9029"/>
      </w:tabs>
      <w:spacing w:before="0" w:after="240" w:line="276" w:lineRule="auto"/>
      <w:jc w:val="both"/>
      <w:outlineLvl w:val="2"/>
    </w:pPr>
    <w:rPr>
      <w:snapToGrid/>
      <w:sz w:val="23"/>
      <w:szCs w:val="24"/>
      <w:lang w:eastAsia="en-US"/>
    </w:rPr>
  </w:style>
  <w:style w:type="paragraph" w:customStyle="1" w:styleId="Level4">
    <w:name w:val="Level 4"/>
    <w:basedOn w:val="Normal"/>
    <w:next w:val="Normal"/>
    <w:rsid w:val="00553136"/>
    <w:pPr>
      <w:numPr>
        <w:ilvl w:val="3"/>
        <w:numId w:val="18"/>
      </w:numPr>
      <w:tabs>
        <w:tab w:val="clear" w:pos="357"/>
        <w:tab w:val="clear" w:pos="720"/>
        <w:tab w:val="left" w:pos="3024"/>
        <w:tab w:val="left" w:pos="4032"/>
        <w:tab w:val="left" w:pos="5040"/>
        <w:tab w:val="left" w:pos="6048"/>
        <w:tab w:val="left" w:pos="7056"/>
        <w:tab w:val="left" w:pos="8064"/>
        <w:tab w:val="right" w:pos="9029"/>
      </w:tabs>
      <w:spacing w:before="0" w:after="240" w:line="276" w:lineRule="auto"/>
      <w:jc w:val="both"/>
      <w:outlineLvl w:val="3"/>
    </w:pPr>
    <w:rPr>
      <w:snapToGrid/>
      <w:sz w:val="23"/>
      <w:szCs w:val="24"/>
      <w:lang w:eastAsia="en-US"/>
    </w:rPr>
  </w:style>
  <w:style w:type="paragraph" w:customStyle="1" w:styleId="Level5">
    <w:name w:val="Level 5"/>
    <w:basedOn w:val="Normal"/>
    <w:next w:val="Normal"/>
    <w:rsid w:val="00553136"/>
    <w:pPr>
      <w:numPr>
        <w:ilvl w:val="4"/>
        <w:numId w:val="18"/>
      </w:numPr>
      <w:tabs>
        <w:tab w:val="clear" w:pos="357"/>
        <w:tab w:val="clear" w:pos="720"/>
        <w:tab w:val="left" w:pos="3024"/>
        <w:tab w:val="left" w:pos="4032"/>
        <w:tab w:val="left" w:pos="5040"/>
        <w:tab w:val="left" w:pos="6048"/>
        <w:tab w:val="left" w:pos="7056"/>
        <w:tab w:val="left" w:pos="8064"/>
        <w:tab w:val="right" w:pos="9029"/>
      </w:tabs>
      <w:spacing w:before="0" w:after="240" w:line="360" w:lineRule="auto"/>
      <w:ind w:right="567"/>
      <w:jc w:val="both"/>
      <w:outlineLvl w:val="4"/>
    </w:pPr>
    <w:rPr>
      <w:rFonts w:ascii="Arial" w:hAnsi="Arial"/>
      <w:snapToGrid/>
      <w:sz w:val="20"/>
      <w:szCs w:val="24"/>
      <w:lang w:eastAsia="en-US"/>
    </w:rPr>
  </w:style>
  <w:style w:type="paragraph" w:customStyle="1" w:styleId="Level6">
    <w:name w:val="Level 6"/>
    <w:basedOn w:val="Normal"/>
    <w:next w:val="Normal"/>
    <w:rsid w:val="00553136"/>
    <w:pPr>
      <w:numPr>
        <w:ilvl w:val="5"/>
        <w:numId w:val="18"/>
      </w:numPr>
      <w:tabs>
        <w:tab w:val="clear" w:pos="357"/>
        <w:tab w:val="clear" w:pos="720"/>
        <w:tab w:val="left" w:pos="3024"/>
        <w:tab w:val="left" w:pos="4032"/>
        <w:tab w:val="left" w:pos="5040"/>
        <w:tab w:val="left" w:pos="6048"/>
        <w:tab w:val="left" w:pos="7056"/>
        <w:tab w:val="left" w:pos="8064"/>
        <w:tab w:val="right" w:pos="9029"/>
      </w:tabs>
      <w:spacing w:before="0" w:after="240" w:line="276" w:lineRule="auto"/>
      <w:jc w:val="both"/>
      <w:outlineLvl w:val="5"/>
    </w:pPr>
    <w:rPr>
      <w:snapToGrid/>
      <w:sz w:val="23"/>
      <w:szCs w:val="24"/>
      <w:lang w:eastAsia="en-US"/>
    </w:rPr>
  </w:style>
  <w:style w:type="paragraph" w:customStyle="1" w:styleId="Level7">
    <w:name w:val="Level 7"/>
    <w:basedOn w:val="Normal"/>
    <w:next w:val="Normal"/>
    <w:rsid w:val="00553136"/>
    <w:pPr>
      <w:numPr>
        <w:ilvl w:val="6"/>
        <w:numId w:val="18"/>
      </w:numPr>
      <w:tabs>
        <w:tab w:val="clear" w:pos="357"/>
        <w:tab w:val="clear" w:pos="720"/>
        <w:tab w:val="left" w:pos="3024"/>
        <w:tab w:val="left" w:pos="4032"/>
        <w:tab w:val="left" w:pos="5040"/>
        <w:tab w:val="left" w:pos="6048"/>
        <w:tab w:val="left" w:pos="7056"/>
        <w:tab w:val="left" w:pos="8064"/>
        <w:tab w:val="right" w:pos="9029"/>
      </w:tabs>
      <w:spacing w:before="0" w:after="240" w:line="276" w:lineRule="auto"/>
      <w:jc w:val="both"/>
      <w:outlineLvl w:val="6"/>
    </w:pPr>
    <w:rPr>
      <w:snapToGrid/>
      <w:sz w:val="23"/>
      <w:szCs w:val="24"/>
      <w:lang w:eastAsia="en-US"/>
    </w:rPr>
  </w:style>
  <w:style w:type="paragraph" w:customStyle="1" w:styleId="Level8">
    <w:name w:val="Level 8"/>
    <w:basedOn w:val="Normal"/>
    <w:next w:val="Normal"/>
    <w:rsid w:val="00553136"/>
    <w:pPr>
      <w:numPr>
        <w:ilvl w:val="7"/>
        <w:numId w:val="18"/>
      </w:numPr>
      <w:tabs>
        <w:tab w:val="clear" w:pos="357"/>
        <w:tab w:val="clear" w:pos="720"/>
        <w:tab w:val="left" w:pos="3024"/>
        <w:tab w:val="left" w:pos="4032"/>
        <w:tab w:val="left" w:pos="5040"/>
        <w:tab w:val="left" w:pos="6048"/>
        <w:tab w:val="left" w:pos="7056"/>
        <w:tab w:val="left" w:pos="8064"/>
        <w:tab w:val="right" w:pos="9029"/>
      </w:tabs>
      <w:spacing w:before="0" w:after="240" w:line="276" w:lineRule="auto"/>
      <w:jc w:val="both"/>
      <w:outlineLvl w:val="7"/>
    </w:pPr>
    <w:rPr>
      <w:snapToGrid/>
      <w:sz w:val="23"/>
      <w:szCs w:val="24"/>
      <w:lang w:eastAsia="en-US"/>
    </w:rPr>
  </w:style>
  <w:style w:type="table" w:styleId="TableGrid">
    <w:name w:val="Table Grid"/>
    <w:basedOn w:val="TableNormal"/>
    <w:rsid w:val="003A1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2Char">
    <w:name w:val="List Paragraph2 Char"/>
    <w:basedOn w:val="DefaultParagraphFont"/>
    <w:link w:val="ListParagraph2"/>
    <w:locked/>
    <w:rsid w:val="00784F26"/>
    <w:rPr>
      <w:rFonts w:ascii="Helvetica" w:hAnsi="Helvetica" w:cs="Arial"/>
      <w:kern w:val="16"/>
      <w:sz w:val="22"/>
      <w:szCs w:val="24"/>
    </w:rPr>
  </w:style>
  <w:style w:type="paragraph" w:customStyle="1" w:styleId="ListParagraph2">
    <w:name w:val="List Paragraph2"/>
    <w:basedOn w:val="ListParagraph"/>
    <w:link w:val="ListParagraph2Char"/>
    <w:qFormat/>
    <w:rsid w:val="00784F26"/>
    <w:pPr>
      <w:tabs>
        <w:tab w:val="clear" w:pos="357"/>
        <w:tab w:val="clear" w:pos="720"/>
        <w:tab w:val="num" w:pos="864"/>
      </w:tabs>
      <w:spacing w:before="240" w:after="240" w:line="360" w:lineRule="auto"/>
      <w:ind w:left="864" w:hanging="864"/>
      <w:contextualSpacing w:val="0"/>
      <w:mirrorIndents/>
      <w:jc w:val="both"/>
    </w:pPr>
    <w:rPr>
      <w:rFonts w:ascii="Helvetica" w:hAnsi="Helvetica" w:cs="Arial"/>
      <w:snapToGrid/>
      <w:kern w:val="16"/>
      <w:szCs w:val="24"/>
      <w:lang w:val="en-US" w:eastAsia="en-US"/>
    </w:rPr>
  </w:style>
  <w:style w:type="paragraph" w:customStyle="1" w:styleId="ListParagraph3">
    <w:name w:val="List Paragraph3"/>
    <w:basedOn w:val="ListParagraph2"/>
    <w:qFormat/>
    <w:rsid w:val="00784F26"/>
    <w:pPr>
      <w:tabs>
        <w:tab w:val="clear" w:pos="864"/>
        <w:tab w:val="num" w:pos="360"/>
      </w:tabs>
    </w:pPr>
  </w:style>
  <w:style w:type="character" w:customStyle="1" w:styleId="ListParagraphChar">
    <w:name w:val="List Paragraph Char"/>
    <w:basedOn w:val="DefaultParagraphFont"/>
    <w:link w:val="ListParagraph"/>
    <w:uiPriority w:val="34"/>
    <w:locked/>
    <w:rsid w:val="00784F26"/>
    <w:rPr>
      <w:snapToGrid w:val="0"/>
      <w:sz w:val="22"/>
      <w:lang w:val="en-GB" w:eastAsia="sv-SE"/>
    </w:rPr>
  </w:style>
  <w:style w:type="numbering" w:customStyle="1" w:styleId="Mainoutline">
    <w:name w:val="Main outline"/>
    <w:uiPriority w:val="99"/>
    <w:rsid w:val="006F2180"/>
    <w:pPr>
      <w:numPr>
        <w:numId w:val="31"/>
      </w:numPr>
    </w:pPr>
  </w:style>
  <w:style w:type="paragraph" w:customStyle="1" w:styleId="ParagraphNumberedL3">
    <w:name w:val="Paragraph Numbered L3"/>
    <w:basedOn w:val="BodyText"/>
    <w:qFormat/>
    <w:rsid w:val="006F2180"/>
    <w:pPr>
      <w:tabs>
        <w:tab w:val="clear" w:pos="357"/>
        <w:tab w:val="clear" w:pos="720"/>
        <w:tab w:val="num" w:pos="2410"/>
      </w:tabs>
      <w:spacing w:before="0" w:after="120"/>
      <w:ind w:left="2410" w:right="567" w:hanging="850"/>
      <w:jc w:val="both"/>
    </w:pPr>
    <w:rPr>
      <w:rFonts w:asciiTheme="minorHAnsi" w:hAnsiTheme="minorHAnsi" w:cstheme="minorHAnsi"/>
      <w:snapToGrid/>
      <w:color w:val="auto"/>
      <w:sz w:val="24"/>
      <w:szCs w:val="24"/>
      <w:lang w:val="en-GB" w:eastAsia="en-GB"/>
    </w:rPr>
  </w:style>
  <w:style w:type="paragraph" w:customStyle="1" w:styleId="ParagraphNumberedL2">
    <w:name w:val="Paragraph Numbered L2"/>
    <w:basedOn w:val="BodyText"/>
    <w:qFormat/>
    <w:rsid w:val="006F2180"/>
    <w:pPr>
      <w:tabs>
        <w:tab w:val="clear" w:pos="357"/>
        <w:tab w:val="clear" w:pos="720"/>
        <w:tab w:val="num" w:pos="1418"/>
      </w:tabs>
      <w:spacing w:before="0" w:after="240"/>
      <w:ind w:left="1418" w:right="567" w:hanging="851"/>
      <w:jc w:val="both"/>
    </w:pPr>
    <w:rPr>
      <w:rFonts w:asciiTheme="minorHAnsi" w:hAnsiTheme="minorHAnsi" w:cstheme="minorHAnsi"/>
      <w:snapToGrid/>
      <w:color w:val="auto"/>
      <w:sz w:val="24"/>
      <w:szCs w:val="24"/>
      <w:lang w:val="en-AU" w:eastAsia="en-GB"/>
    </w:rPr>
  </w:style>
  <w:style w:type="paragraph" w:customStyle="1" w:styleId="Tekstpodstawowywcity">
    <w:name w:val="Tekst podstawowy wciêty"/>
    <w:basedOn w:val="Normal"/>
    <w:next w:val="Normal"/>
    <w:uiPriority w:val="99"/>
    <w:rsid w:val="00610C97"/>
    <w:pPr>
      <w:tabs>
        <w:tab w:val="clear" w:pos="357"/>
        <w:tab w:val="clear" w:pos="720"/>
      </w:tabs>
      <w:autoSpaceDE w:val="0"/>
      <w:autoSpaceDN w:val="0"/>
      <w:adjustRightInd w:val="0"/>
      <w:spacing w:before="0"/>
    </w:pPr>
    <w:rPr>
      <w:snapToGrid/>
      <w:sz w:val="24"/>
      <w:szCs w:val="24"/>
      <w:lang w:val="en-US" w:eastAsia="en-US"/>
    </w:rPr>
  </w:style>
  <w:style w:type="paragraph" w:customStyle="1" w:styleId="Default">
    <w:name w:val="Default"/>
    <w:rsid w:val="00610C9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2288">
      <w:bodyDiv w:val="1"/>
      <w:marLeft w:val="0"/>
      <w:marRight w:val="0"/>
      <w:marTop w:val="0"/>
      <w:marBottom w:val="0"/>
      <w:divBdr>
        <w:top w:val="none" w:sz="0" w:space="0" w:color="auto"/>
        <w:left w:val="none" w:sz="0" w:space="0" w:color="auto"/>
        <w:bottom w:val="none" w:sz="0" w:space="0" w:color="auto"/>
        <w:right w:val="none" w:sz="0" w:space="0" w:color="auto"/>
      </w:divBdr>
    </w:div>
    <w:div w:id="1445150170">
      <w:bodyDiv w:val="1"/>
      <w:marLeft w:val="0"/>
      <w:marRight w:val="0"/>
      <w:marTop w:val="0"/>
      <w:marBottom w:val="0"/>
      <w:divBdr>
        <w:top w:val="none" w:sz="0" w:space="0" w:color="auto"/>
        <w:left w:val="none" w:sz="0" w:space="0" w:color="auto"/>
        <w:bottom w:val="none" w:sz="0" w:space="0" w:color="auto"/>
        <w:right w:val="none" w:sz="0" w:space="0" w:color="auto"/>
      </w:divBdr>
    </w:div>
    <w:div w:id="1595478413">
      <w:bodyDiv w:val="1"/>
      <w:marLeft w:val="0"/>
      <w:marRight w:val="0"/>
      <w:marTop w:val="0"/>
      <w:marBottom w:val="0"/>
      <w:divBdr>
        <w:top w:val="none" w:sz="0" w:space="0" w:color="auto"/>
        <w:left w:val="none" w:sz="0" w:space="0" w:color="auto"/>
        <w:bottom w:val="none" w:sz="0" w:space="0" w:color="auto"/>
        <w:right w:val="none" w:sz="0" w:space="0" w:color="auto"/>
      </w:divBdr>
    </w:div>
    <w:div w:id="204112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F06BD-DC7F-4778-ABE6-B0729583D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15905</Words>
  <Characters>83279</Characters>
  <Application>Microsoft Office Word</Application>
  <DocSecurity>0</DocSecurity>
  <Lines>693</Lines>
  <Paragraphs>197</Paragraphs>
  <ScaleCrop>false</ScaleCrop>
  <HeadingPairs>
    <vt:vector size="2" baseType="variant">
      <vt:variant>
        <vt:lpstr>Title</vt:lpstr>
      </vt:variant>
      <vt:variant>
        <vt:i4>1</vt:i4>
      </vt:variant>
    </vt:vector>
  </HeadingPairs>
  <TitlesOfParts>
    <vt:vector size="1" baseType="lpstr">
      <vt:lpstr/>
    </vt:vector>
  </TitlesOfParts>
  <Company>Mondao</Company>
  <LinksUpToDate>false</LinksUpToDate>
  <CharactersWithSpaces>98987</CharactersWithSpaces>
  <SharedDoc>false</SharedDoc>
  <HLinks>
    <vt:vector size="192" baseType="variant">
      <vt:variant>
        <vt:i4>1114163</vt:i4>
      </vt:variant>
      <vt:variant>
        <vt:i4>188</vt:i4>
      </vt:variant>
      <vt:variant>
        <vt:i4>0</vt:i4>
      </vt:variant>
      <vt:variant>
        <vt:i4>5</vt:i4>
      </vt:variant>
      <vt:variant>
        <vt:lpwstr/>
      </vt:variant>
      <vt:variant>
        <vt:lpwstr>_Toc257575137</vt:lpwstr>
      </vt:variant>
      <vt:variant>
        <vt:i4>1114163</vt:i4>
      </vt:variant>
      <vt:variant>
        <vt:i4>182</vt:i4>
      </vt:variant>
      <vt:variant>
        <vt:i4>0</vt:i4>
      </vt:variant>
      <vt:variant>
        <vt:i4>5</vt:i4>
      </vt:variant>
      <vt:variant>
        <vt:lpwstr/>
      </vt:variant>
      <vt:variant>
        <vt:lpwstr>_Toc257575136</vt:lpwstr>
      </vt:variant>
      <vt:variant>
        <vt:i4>1114163</vt:i4>
      </vt:variant>
      <vt:variant>
        <vt:i4>176</vt:i4>
      </vt:variant>
      <vt:variant>
        <vt:i4>0</vt:i4>
      </vt:variant>
      <vt:variant>
        <vt:i4>5</vt:i4>
      </vt:variant>
      <vt:variant>
        <vt:lpwstr/>
      </vt:variant>
      <vt:variant>
        <vt:lpwstr>_Toc257575135</vt:lpwstr>
      </vt:variant>
      <vt:variant>
        <vt:i4>1114163</vt:i4>
      </vt:variant>
      <vt:variant>
        <vt:i4>170</vt:i4>
      </vt:variant>
      <vt:variant>
        <vt:i4>0</vt:i4>
      </vt:variant>
      <vt:variant>
        <vt:i4>5</vt:i4>
      </vt:variant>
      <vt:variant>
        <vt:lpwstr/>
      </vt:variant>
      <vt:variant>
        <vt:lpwstr>_Toc257575134</vt:lpwstr>
      </vt:variant>
      <vt:variant>
        <vt:i4>1114163</vt:i4>
      </vt:variant>
      <vt:variant>
        <vt:i4>164</vt:i4>
      </vt:variant>
      <vt:variant>
        <vt:i4>0</vt:i4>
      </vt:variant>
      <vt:variant>
        <vt:i4>5</vt:i4>
      </vt:variant>
      <vt:variant>
        <vt:lpwstr/>
      </vt:variant>
      <vt:variant>
        <vt:lpwstr>_Toc257575133</vt:lpwstr>
      </vt:variant>
      <vt:variant>
        <vt:i4>1114163</vt:i4>
      </vt:variant>
      <vt:variant>
        <vt:i4>158</vt:i4>
      </vt:variant>
      <vt:variant>
        <vt:i4>0</vt:i4>
      </vt:variant>
      <vt:variant>
        <vt:i4>5</vt:i4>
      </vt:variant>
      <vt:variant>
        <vt:lpwstr/>
      </vt:variant>
      <vt:variant>
        <vt:lpwstr>_Toc257575132</vt:lpwstr>
      </vt:variant>
      <vt:variant>
        <vt:i4>1114163</vt:i4>
      </vt:variant>
      <vt:variant>
        <vt:i4>152</vt:i4>
      </vt:variant>
      <vt:variant>
        <vt:i4>0</vt:i4>
      </vt:variant>
      <vt:variant>
        <vt:i4>5</vt:i4>
      </vt:variant>
      <vt:variant>
        <vt:lpwstr/>
      </vt:variant>
      <vt:variant>
        <vt:lpwstr>_Toc257575131</vt:lpwstr>
      </vt:variant>
      <vt:variant>
        <vt:i4>1114163</vt:i4>
      </vt:variant>
      <vt:variant>
        <vt:i4>146</vt:i4>
      </vt:variant>
      <vt:variant>
        <vt:i4>0</vt:i4>
      </vt:variant>
      <vt:variant>
        <vt:i4>5</vt:i4>
      </vt:variant>
      <vt:variant>
        <vt:lpwstr/>
      </vt:variant>
      <vt:variant>
        <vt:lpwstr>_Toc257575130</vt:lpwstr>
      </vt:variant>
      <vt:variant>
        <vt:i4>1048627</vt:i4>
      </vt:variant>
      <vt:variant>
        <vt:i4>140</vt:i4>
      </vt:variant>
      <vt:variant>
        <vt:i4>0</vt:i4>
      </vt:variant>
      <vt:variant>
        <vt:i4>5</vt:i4>
      </vt:variant>
      <vt:variant>
        <vt:lpwstr/>
      </vt:variant>
      <vt:variant>
        <vt:lpwstr>_Toc257575129</vt:lpwstr>
      </vt:variant>
      <vt:variant>
        <vt:i4>1048627</vt:i4>
      </vt:variant>
      <vt:variant>
        <vt:i4>134</vt:i4>
      </vt:variant>
      <vt:variant>
        <vt:i4>0</vt:i4>
      </vt:variant>
      <vt:variant>
        <vt:i4>5</vt:i4>
      </vt:variant>
      <vt:variant>
        <vt:lpwstr/>
      </vt:variant>
      <vt:variant>
        <vt:lpwstr>_Toc257575128</vt:lpwstr>
      </vt:variant>
      <vt:variant>
        <vt:i4>1048627</vt:i4>
      </vt:variant>
      <vt:variant>
        <vt:i4>128</vt:i4>
      </vt:variant>
      <vt:variant>
        <vt:i4>0</vt:i4>
      </vt:variant>
      <vt:variant>
        <vt:i4>5</vt:i4>
      </vt:variant>
      <vt:variant>
        <vt:lpwstr/>
      </vt:variant>
      <vt:variant>
        <vt:lpwstr>_Toc257575127</vt:lpwstr>
      </vt:variant>
      <vt:variant>
        <vt:i4>1048627</vt:i4>
      </vt:variant>
      <vt:variant>
        <vt:i4>122</vt:i4>
      </vt:variant>
      <vt:variant>
        <vt:i4>0</vt:i4>
      </vt:variant>
      <vt:variant>
        <vt:i4>5</vt:i4>
      </vt:variant>
      <vt:variant>
        <vt:lpwstr/>
      </vt:variant>
      <vt:variant>
        <vt:lpwstr>_Toc257575126</vt:lpwstr>
      </vt:variant>
      <vt:variant>
        <vt:i4>1048627</vt:i4>
      </vt:variant>
      <vt:variant>
        <vt:i4>116</vt:i4>
      </vt:variant>
      <vt:variant>
        <vt:i4>0</vt:i4>
      </vt:variant>
      <vt:variant>
        <vt:i4>5</vt:i4>
      </vt:variant>
      <vt:variant>
        <vt:lpwstr/>
      </vt:variant>
      <vt:variant>
        <vt:lpwstr>_Toc257575125</vt:lpwstr>
      </vt:variant>
      <vt:variant>
        <vt:i4>1048627</vt:i4>
      </vt:variant>
      <vt:variant>
        <vt:i4>110</vt:i4>
      </vt:variant>
      <vt:variant>
        <vt:i4>0</vt:i4>
      </vt:variant>
      <vt:variant>
        <vt:i4>5</vt:i4>
      </vt:variant>
      <vt:variant>
        <vt:lpwstr/>
      </vt:variant>
      <vt:variant>
        <vt:lpwstr>_Toc257575124</vt:lpwstr>
      </vt:variant>
      <vt:variant>
        <vt:i4>1048627</vt:i4>
      </vt:variant>
      <vt:variant>
        <vt:i4>104</vt:i4>
      </vt:variant>
      <vt:variant>
        <vt:i4>0</vt:i4>
      </vt:variant>
      <vt:variant>
        <vt:i4>5</vt:i4>
      </vt:variant>
      <vt:variant>
        <vt:lpwstr/>
      </vt:variant>
      <vt:variant>
        <vt:lpwstr>_Toc257575123</vt:lpwstr>
      </vt:variant>
      <vt:variant>
        <vt:i4>1048627</vt:i4>
      </vt:variant>
      <vt:variant>
        <vt:i4>98</vt:i4>
      </vt:variant>
      <vt:variant>
        <vt:i4>0</vt:i4>
      </vt:variant>
      <vt:variant>
        <vt:i4>5</vt:i4>
      </vt:variant>
      <vt:variant>
        <vt:lpwstr/>
      </vt:variant>
      <vt:variant>
        <vt:lpwstr>_Toc257575122</vt:lpwstr>
      </vt:variant>
      <vt:variant>
        <vt:i4>1048627</vt:i4>
      </vt:variant>
      <vt:variant>
        <vt:i4>92</vt:i4>
      </vt:variant>
      <vt:variant>
        <vt:i4>0</vt:i4>
      </vt:variant>
      <vt:variant>
        <vt:i4>5</vt:i4>
      </vt:variant>
      <vt:variant>
        <vt:lpwstr/>
      </vt:variant>
      <vt:variant>
        <vt:lpwstr>_Toc257575121</vt:lpwstr>
      </vt:variant>
      <vt:variant>
        <vt:i4>1048627</vt:i4>
      </vt:variant>
      <vt:variant>
        <vt:i4>86</vt:i4>
      </vt:variant>
      <vt:variant>
        <vt:i4>0</vt:i4>
      </vt:variant>
      <vt:variant>
        <vt:i4>5</vt:i4>
      </vt:variant>
      <vt:variant>
        <vt:lpwstr/>
      </vt:variant>
      <vt:variant>
        <vt:lpwstr>_Toc257575120</vt:lpwstr>
      </vt:variant>
      <vt:variant>
        <vt:i4>1245235</vt:i4>
      </vt:variant>
      <vt:variant>
        <vt:i4>80</vt:i4>
      </vt:variant>
      <vt:variant>
        <vt:i4>0</vt:i4>
      </vt:variant>
      <vt:variant>
        <vt:i4>5</vt:i4>
      </vt:variant>
      <vt:variant>
        <vt:lpwstr/>
      </vt:variant>
      <vt:variant>
        <vt:lpwstr>_Toc257575119</vt:lpwstr>
      </vt:variant>
      <vt:variant>
        <vt:i4>1245235</vt:i4>
      </vt:variant>
      <vt:variant>
        <vt:i4>74</vt:i4>
      </vt:variant>
      <vt:variant>
        <vt:i4>0</vt:i4>
      </vt:variant>
      <vt:variant>
        <vt:i4>5</vt:i4>
      </vt:variant>
      <vt:variant>
        <vt:lpwstr/>
      </vt:variant>
      <vt:variant>
        <vt:lpwstr>_Toc257575118</vt:lpwstr>
      </vt:variant>
      <vt:variant>
        <vt:i4>1245235</vt:i4>
      </vt:variant>
      <vt:variant>
        <vt:i4>68</vt:i4>
      </vt:variant>
      <vt:variant>
        <vt:i4>0</vt:i4>
      </vt:variant>
      <vt:variant>
        <vt:i4>5</vt:i4>
      </vt:variant>
      <vt:variant>
        <vt:lpwstr/>
      </vt:variant>
      <vt:variant>
        <vt:lpwstr>_Toc257575117</vt:lpwstr>
      </vt:variant>
      <vt:variant>
        <vt:i4>1245235</vt:i4>
      </vt:variant>
      <vt:variant>
        <vt:i4>62</vt:i4>
      </vt:variant>
      <vt:variant>
        <vt:i4>0</vt:i4>
      </vt:variant>
      <vt:variant>
        <vt:i4>5</vt:i4>
      </vt:variant>
      <vt:variant>
        <vt:lpwstr/>
      </vt:variant>
      <vt:variant>
        <vt:lpwstr>_Toc257575116</vt:lpwstr>
      </vt:variant>
      <vt:variant>
        <vt:i4>1245235</vt:i4>
      </vt:variant>
      <vt:variant>
        <vt:i4>56</vt:i4>
      </vt:variant>
      <vt:variant>
        <vt:i4>0</vt:i4>
      </vt:variant>
      <vt:variant>
        <vt:i4>5</vt:i4>
      </vt:variant>
      <vt:variant>
        <vt:lpwstr/>
      </vt:variant>
      <vt:variant>
        <vt:lpwstr>_Toc257575115</vt:lpwstr>
      </vt:variant>
      <vt:variant>
        <vt:i4>1245235</vt:i4>
      </vt:variant>
      <vt:variant>
        <vt:i4>50</vt:i4>
      </vt:variant>
      <vt:variant>
        <vt:i4>0</vt:i4>
      </vt:variant>
      <vt:variant>
        <vt:i4>5</vt:i4>
      </vt:variant>
      <vt:variant>
        <vt:lpwstr/>
      </vt:variant>
      <vt:variant>
        <vt:lpwstr>_Toc257575114</vt:lpwstr>
      </vt:variant>
      <vt:variant>
        <vt:i4>1245235</vt:i4>
      </vt:variant>
      <vt:variant>
        <vt:i4>44</vt:i4>
      </vt:variant>
      <vt:variant>
        <vt:i4>0</vt:i4>
      </vt:variant>
      <vt:variant>
        <vt:i4>5</vt:i4>
      </vt:variant>
      <vt:variant>
        <vt:lpwstr/>
      </vt:variant>
      <vt:variant>
        <vt:lpwstr>_Toc257575113</vt:lpwstr>
      </vt:variant>
      <vt:variant>
        <vt:i4>1245235</vt:i4>
      </vt:variant>
      <vt:variant>
        <vt:i4>38</vt:i4>
      </vt:variant>
      <vt:variant>
        <vt:i4>0</vt:i4>
      </vt:variant>
      <vt:variant>
        <vt:i4>5</vt:i4>
      </vt:variant>
      <vt:variant>
        <vt:lpwstr/>
      </vt:variant>
      <vt:variant>
        <vt:lpwstr>_Toc257575112</vt:lpwstr>
      </vt:variant>
      <vt:variant>
        <vt:i4>1245235</vt:i4>
      </vt:variant>
      <vt:variant>
        <vt:i4>32</vt:i4>
      </vt:variant>
      <vt:variant>
        <vt:i4>0</vt:i4>
      </vt:variant>
      <vt:variant>
        <vt:i4>5</vt:i4>
      </vt:variant>
      <vt:variant>
        <vt:lpwstr/>
      </vt:variant>
      <vt:variant>
        <vt:lpwstr>_Toc257575111</vt:lpwstr>
      </vt:variant>
      <vt:variant>
        <vt:i4>1245235</vt:i4>
      </vt:variant>
      <vt:variant>
        <vt:i4>26</vt:i4>
      </vt:variant>
      <vt:variant>
        <vt:i4>0</vt:i4>
      </vt:variant>
      <vt:variant>
        <vt:i4>5</vt:i4>
      </vt:variant>
      <vt:variant>
        <vt:lpwstr/>
      </vt:variant>
      <vt:variant>
        <vt:lpwstr>_Toc257575110</vt:lpwstr>
      </vt:variant>
      <vt:variant>
        <vt:i4>1179699</vt:i4>
      </vt:variant>
      <vt:variant>
        <vt:i4>20</vt:i4>
      </vt:variant>
      <vt:variant>
        <vt:i4>0</vt:i4>
      </vt:variant>
      <vt:variant>
        <vt:i4>5</vt:i4>
      </vt:variant>
      <vt:variant>
        <vt:lpwstr/>
      </vt:variant>
      <vt:variant>
        <vt:lpwstr>_Toc257575109</vt:lpwstr>
      </vt:variant>
      <vt:variant>
        <vt:i4>1179699</vt:i4>
      </vt:variant>
      <vt:variant>
        <vt:i4>14</vt:i4>
      </vt:variant>
      <vt:variant>
        <vt:i4>0</vt:i4>
      </vt:variant>
      <vt:variant>
        <vt:i4>5</vt:i4>
      </vt:variant>
      <vt:variant>
        <vt:lpwstr/>
      </vt:variant>
      <vt:variant>
        <vt:lpwstr>_Toc257575108</vt:lpwstr>
      </vt:variant>
      <vt:variant>
        <vt:i4>1179699</vt:i4>
      </vt:variant>
      <vt:variant>
        <vt:i4>8</vt:i4>
      </vt:variant>
      <vt:variant>
        <vt:i4>0</vt:i4>
      </vt:variant>
      <vt:variant>
        <vt:i4>5</vt:i4>
      </vt:variant>
      <vt:variant>
        <vt:lpwstr/>
      </vt:variant>
      <vt:variant>
        <vt:lpwstr>_Toc257575107</vt:lpwstr>
      </vt:variant>
      <vt:variant>
        <vt:i4>1179699</vt:i4>
      </vt:variant>
      <vt:variant>
        <vt:i4>2</vt:i4>
      </vt:variant>
      <vt:variant>
        <vt:i4>0</vt:i4>
      </vt:variant>
      <vt:variant>
        <vt:i4>5</vt:i4>
      </vt:variant>
      <vt:variant>
        <vt:lpwstr/>
      </vt:variant>
      <vt:variant>
        <vt:lpwstr>_Toc257575106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Manal Al-Adawi</dc:creator>
  <cp:lastModifiedBy>Manal Al-Adawi</cp:lastModifiedBy>
  <cp:revision>3</cp:revision>
  <cp:lastPrinted>2016-05-29T14:03:00Z</cp:lastPrinted>
  <dcterms:created xsi:type="dcterms:W3CDTF">2018-10-03T04:13:00Z</dcterms:created>
  <dcterms:modified xsi:type="dcterms:W3CDTF">2018-10-03T04:13:00Z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Link.13">
    <vt:lpwstr>OMAN</vt:lpwstr>
  </property>
  <property fmtid="{D5CDD505-2E9C-101B-9397-08002B2CF9AE}" pid="3" name="DMSLink.9">
    <vt:lpwstr>162667</vt:lpwstr>
  </property>
  <property fmtid="{D5CDD505-2E9C-101B-9397-08002B2CF9AE}" pid="4" name="DMSLink.10">
    <vt:lpwstr>9</vt:lpwstr>
  </property>
  <property fmtid="{D5CDD505-2E9C-101B-9397-08002B2CF9AE}" pid="5" name="DMSLink.7">
    <vt:lpwstr>Nawras Telecommunications - Interconnection Agreements - 26948.5 - Copy of V.8 + amendments by SLA on 15 Feb - marked up</vt:lpwstr>
  </property>
  <property fmtid="{D5CDD505-2E9C-101B-9397-08002B2CF9AE}" pid="6" name="DMSLink.3">
    <vt:lpwstr>BLANK</vt:lpwstr>
  </property>
  <property fmtid="{D5CDD505-2E9C-101B-9397-08002B2CF9AE}" pid="7" name="DMSLink.3&lt;DESCRIPTION&gt;">
    <vt:lpwstr>Blank Document</vt:lpwstr>
  </property>
  <property fmtid="{D5CDD505-2E9C-101B-9397-08002B2CF9AE}" pid="8" name="DMSLink.1">
    <vt:lpwstr>SLA</vt:lpwstr>
  </property>
  <property fmtid="{D5CDD505-2E9C-101B-9397-08002B2CF9AE}" pid="9" name="DMSLink.1&lt;DESCRIPTION&gt;">
    <vt:lpwstr>Sean Angle</vt:lpwstr>
  </property>
  <property fmtid="{D5CDD505-2E9C-101B-9397-08002B2CF9AE}" pid="10" name="DMSLink.6">
    <vt:lpwstr>WORD97</vt:lpwstr>
  </property>
  <property fmtid="{D5CDD505-2E9C-101B-9397-08002B2CF9AE}" pid="11" name="DMSLink.6&lt;DESCRIPTION&gt;">
    <vt:lpwstr>MS Word 97</vt:lpwstr>
  </property>
  <property fmtid="{D5CDD505-2E9C-101B-9397-08002B2CF9AE}" pid="12" name="DMSLink.15">
    <vt:lpwstr>26948</vt:lpwstr>
  </property>
  <property fmtid="{D5CDD505-2E9C-101B-9397-08002B2CF9AE}" pid="13" name="DMSLink.15&lt;DESCRIPTION&gt;">
    <vt:lpwstr>Nawras Telecom</vt:lpwstr>
  </property>
  <property fmtid="{D5CDD505-2E9C-101B-9397-08002B2CF9AE}" pid="14" name="DMSLink.16">
    <vt:lpwstr>5</vt:lpwstr>
  </property>
  <property fmtid="{D5CDD505-2E9C-101B-9397-08002B2CF9AE}" pid="15" name="DMSLink.16&lt;DESCRIPTION&gt;">
    <vt:lpwstr>Interconnection Agreements</vt:lpwstr>
  </property>
  <property fmtid="{D5CDD505-2E9C-101B-9397-08002B2CF9AE}" pid="16" name="DMSLink.Reference">
    <vt:lpwstr>OMAN 162667.9</vt:lpwstr>
  </property>
</Properties>
</file>